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96F66" w14:textId="22D51773" w:rsidR="0039764A" w:rsidRPr="0039764A" w:rsidRDefault="0039764A" w:rsidP="0039764A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  <w:bdr w:val="none" w:sz="0" w:space="0" w:color="auto" w:frame="1"/>
        </w:rPr>
      </w:pPr>
      <w:r w:rsidRPr="0039764A">
        <w:rPr>
          <w:rFonts w:asciiTheme="minorHAnsi" w:hAnsiTheme="minorHAnsi" w:cstheme="minorHAnsi"/>
          <w:b/>
          <w:color w:val="000000"/>
          <w:sz w:val="28"/>
          <w:szCs w:val="28"/>
          <w:bdr w:val="none" w:sz="0" w:space="0" w:color="auto" w:frame="1"/>
        </w:rPr>
        <w:t>Orientations du CRSP en lien avec le déploiement du GAP</w:t>
      </w:r>
    </w:p>
    <w:p w14:paraId="560BEECD" w14:textId="77777777" w:rsidR="0039764A" w:rsidRDefault="0039764A" w:rsidP="0039764A">
      <w:pPr>
        <w:pStyle w:val="NormalWeb"/>
        <w:shd w:val="clear" w:color="auto" w:fill="FFFFFF"/>
        <w:spacing w:before="0" w:beforeAutospacing="0" w:after="0" w:afterAutospacing="0"/>
        <w:ind w:left="42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p w14:paraId="4305D3EE" w14:textId="48C35AC5" w:rsidR="0004452A" w:rsidRPr="00850873" w:rsidRDefault="0004452A" w:rsidP="008508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>Lien</w:t>
      </w:r>
      <w:r w:rsidR="000C4A23"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 bidirectionnel entre le </w:t>
      </w: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GAP </w:t>
      </w:r>
      <w:r w:rsidR="000C4A23"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et </w:t>
      </w: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>les pharmaciens communautaires </w:t>
      </w:r>
    </w:p>
    <w:p w14:paraId="582D3CF5" w14:textId="1B2402EF" w:rsidR="00967EE2" w:rsidRPr="003E00A1" w:rsidRDefault="00967EE2" w:rsidP="00967E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967EE2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Nous rappelons aux CIUSS et autres établissements qu’il est nécessaire de fournir aux pharmaciens du territoire le numéro de télécopier direct de même que le numéro de téléphone pour professionnels</w:t>
      </w:r>
      <w:r w:rsidRPr="00967EE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afin</w:t>
      </w:r>
      <w:r w:rsidR="00EB105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de rejoindre le GAP rapidement.</w:t>
      </w:r>
      <w:r w:rsidR="00A7464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A7464E"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Ce lien bidirectionnel devra exister à deux niveaux : </w:t>
      </w:r>
    </w:p>
    <w:p w14:paraId="42D5B2C6" w14:textId="06B89F02" w:rsidR="00A7464E" w:rsidRPr="003E00A1" w:rsidRDefault="00A7464E" w:rsidP="00A74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E00A1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Équipes de triage du GAP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: dans le cas où un pharmacien ne peut pas répondre à un besoin ponctuel de santé qui lui est adressé (</w:t>
      </w:r>
      <w:proofErr w:type="spellStart"/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ie</w:t>
      </w:r>
      <w:proofErr w:type="spellEnd"/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proofErr w:type="gramStart"/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symptômes</w:t>
      </w:r>
      <w:proofErr w:type="gramEnd"/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d’alarme), il sera essentiel de réorienter le patient vers le GAP  </w:t>
      </w:r>
    </w:p>
    <w:p w14:paraId="43E10CA9" w14:textId="58F2ABAC" w:rsidR="00A7464E" w:rsidRPr="003E00A1" w:rsidRDefault="00A7464E" w:rsidP="00967EE2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E00A1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Services transitoires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: dans le but de faciliter la continui</w:t>
      </w:r>
      <w:r w:rsidR="009A79D9"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té des soins des patients orphelins 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avec maladies chroniques, le</w:t>
      </w:r>
      <w:r w:rsidR="009A79D9"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pharmacien</w:t>
      </w:r>
      <w:r w:rsidR="009A79D9"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 peuvent 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nécessiter la collaboration d’</w:t>
      </w:r>
      <w:r w:rsidR="009A79D9"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un prescripteur</w:t>
      </w:r>
    </w:p>
    <w:p w14:paraId="098A3090" w14:textId="77777777" w:rsidR="0004452A" w:rsidRPr="0004452A" w:rsidRDefault="0004452A" w:rsidP="00967E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452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0FB30A30" w14:textId="22D9DF89" w:rsidR="000C4A23" w:rsidRPr="00850873" w:rsidRDefault="000C4A23" w:rsidP="009A79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</w:pP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Présence d’un pharmacien </w:t>
      </w:r>
      <w:r w:rsidR="00B54574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>de première ligne</w:t>
      </w: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 sur le</w:t>
      </w:r>
      <w:r w:rsidR="009A79D9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 GAP</w:t>
      </w: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3E220FC1" w14:textId="1E6E6C32" w:rsidR="001E5845" w:rsidRDefault="001E5845" w:rsidP="009A79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N</w:t>
      </w:r>
      <w:r w:rsidRPr="00D611C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ous </w:t>
      </w:r>
      <w:r w:rsidR="00967EE2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recommandons</w:t>
      </w:r>
      <w:r w:rsidRPr="00D611C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l’intégration d’un pharmacien</w:t>
      </w:r>
      <w:r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communautaire ou GMF dans </w:t>
      </w:r>
      <w:r w:rsidR="009A79D9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les services transitoires </w:t>
      </w:r>
      <w:r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afin de répondre aux problèmes </w:t>
      </w:r>
      <w:proofErr w:type="spellStart"/>
      <w:r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pharmacothérapeutiques</w:t>
      </w:r>
      <w:proofErr w:type="spellEnd"/>
      <w:r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d’un patient</w:t>
      </w:r>
      <w:r w:rsidR="009A79D9"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et </w:t>
      </w:r>
      <w:r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facilite</w:t>
      </w:r>
      <w:r w:rsidR="009A79D9"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</w:t>
      </w:r>
      <w:r w:rsidRP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le transfert des suivis aux pharmaciens communautaires.</w:t>
      </w:r>
    </w:p>
    <w:p w14:paraId="55A1B833" w14:textId="77777777" w:rsidR="009A79D9" w:rsidRDefault="009A79D9" w:rsidP="009A79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8246FFE" w14:textId="4C2D73B9" w:rsidR="009A79D9" w:rsidRDefault="009A79D9" w:rsidP="009A79D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3E00A1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Un pharmacien-consultant sur l’équipe de triage clinique du GAP 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pourrait aussi soutenir</w:t>
      </w:r>
      <w:r w:rsidRPr="003E00A1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Pr="003E00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son équipe dans l’interprétation de la Loi 31 et des situations particulières qui peuvent y découler.</w:t>
      </w:r>
    </w:p>
    <w:p w14:paraId="13CAC6B5" w14:textId="77777777" w:rsidR="00EB1053" w:rsidRDefault="00EB1053" w:rsidP="001E58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0DB1CFC5" w14:textId="403B8E2A" w:rsidR="00EB1053" w:rsidRDefault="00EB1053" w:rsidP="001E58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B105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>Activités pouvant être effectuées en pharmacie</w:t>
      </w:r>
      <w:r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 dans les algorithmes de triage</w:t>
      </w:r>
    </w:p>
    <w:p w14:paraId="1C6AE4BC" w14:textId="3CDB17A1" w:rsidR="00EB1053" w:rsidRPr="00FC5A73" w:rsidRDefault="00EB1053" w:rsidP="00EB105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4452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Dans le but de référer un patient orphelin vers une ressource adéquate, il est essentiel que les gestionnaires du GAP soient sensibilisés à toutes les activités pouvant être effectuées par les pharmaciens communautaires.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Nous implorons les</w:t>
      </w:r>
      <w:r w:rsidRPr="000445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CIUSSS d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’intégrer adéquatement </w:t>
      </w:r>
      <w:r w:rsidRPr="000445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les situations pouvant être gérées par le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</w:t>
      </w:r>
      <w:r w:rsidRPr="000445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pharmacien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</w:t>
      </w:r>
      <w:r w:rsidRPr="000445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communautaire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 dans les algorithmes de triage afin d’orienter le patient orphelin en pharmacie de façon efficiente</w:t>
      </w:r>
      <w:r w:rsidRPr="0004452A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Pr="0004452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  <w:proofErr w:type="gramStart"/>
      <w:r w:rsid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</w:t>
      </w:r>
      <w:r w:rsidR="0039764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  document</w:t>
      </w:r>
      <w:proofErr w:type="gramEnd"/>
      <w:r w:rsidR="0039764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« </w:t>
      </w:r>
      <w:r w:rsidR="00AC017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1.2 </w:t>
      </w:r>
      <w:r w:rsid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Situations pouvant être référées en pharmacie »</w:t>
      </w:r>
      <w:r w:rsidR="0039764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9A79D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qui suit peut servir de modèle d’offre de services.</w:t>
      </w:r>
    </w:p>
    <w:p w14:paraId="3E97D943" w14:textId="77777777" w:rsidR="001E5845" w:rsidRPr="00850873" w:rsidRDefault="001E5845" w:rsidP="000C4A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</w:pPr>
    </w:p>
    <w:p w14:paraId="18EEF9FF" w14:textId="3A5B2DAB" w:rsidR="00D611C3" w:rsidRPr="00850873" w:rsidRDefault="00D611C3" w:rsidP="001E584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</w:pP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 xml:space="preserve">Pharmacien GMF en tant que </w:t>
      </w:r>
      <w:r w:rsidR="00F609A7"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>professionnel de consultation</w:t>
      </w:r>
    </w:p>
    <w:p w14:paraId="22F95ED1" w14:textId="4CCECBAE" w:rsidR="00D611C3" w:rsidRDefault="00D611C3" w:rsidP="001E58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Dans le but de répondre aux besoin d’accès à la première ligne </w:t>
      </w:r>
      <w:r w:rsidR="00F609A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 la clientèle orpheline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1E584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</w:t>
      </w:r>
      <w:r w:rsidR="00F609A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es patients seront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609A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réorientés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vers des plages </w:t>
      </w:r>
      <w:r w:rsidR="00F609A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 consultation </w:t>
      </w:r>
      <w:r w:rsidR="00711A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 sans rendez-vous dans certains GMF</w:t>
      </w:r>
      <w:r w:rsidR="00B545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1E584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Un </w:t>
      </w:r>
      <w:r w:rsidR="008445E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pharmacien GMF </w:t>
      </w:r>
      <w:r w:rsidR="00711A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pourra </w:t>
      </w:r>
      <w:r w:rsidR="00B545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effectuer la révision et l’optimisation de la pharmacothérapie de la clientèle avec </w:t>
      </w:r>
      <w:proofErr w:type="spellStart"/>
      <w:r w:rsidR="00B545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polymédication</w:t>
      </w:r>
      <w:proofErr w:type="spellEnd"/>
      <w:r w:rsidR="00B545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ou problématiques complexes. Il pourra ajuster la médication et aussi </w:t>
      </w:r>
      <w:r w:rsidR="007910F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faciliter </w:t>
      </w:r>
      <w:r w:rsidR="00711A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 plan de transfert aux pharmaciens communautaires</w:t>
      </w:r>
      <w:r w:rsidR="008445EA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  <w:r w:rsidR="00711A2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1E5845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Nous encourageons les </w:t>
      </w:r>
      <w:proofErr w:type="spellStart"/>
      <w:r w:rsidR="001E5845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GMFs</w:t>
      </w:r>
      <w:proofErr w:type="spellEnd"/>
      <w:r w:rsidR="001E5845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de </w:t>
      </w:r>
      <w:r w:rsidR="00B54574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majorer le temps pharmacien GMF afin de </w:t>
      </w:r>
      <w:r w:rsidR="00967EE2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les intégrer aux</w:t>
      </w:r>
      <w:r w:rsidR="006D2F07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plages </w:t>
      </w:r>
      <w:r w:rsidR="00967EE2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de </w:t>
      </w:r>
      <w:r w:rsidR="001E5845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sans rendez-vous </w:t>
      </w:r>
      <w:r w:rsidR="00967EE2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pour </w:t>
      </w:r>
      <w:r w:rsidR="00711A2D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supporter la clientèle</w:t>
      </w:r>
      <w:r w:rsidR="007910FC"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orpheline</w:t>
      </w:r>
      <w:r w:rsidR="006D2F0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7CF47C4A" w14:textId="77777777" w:rsidR="006D2F07" w:rsidRDefault="006D2F07" w:rsidP="001E58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223FE20" w14:textId="3A7F014F" w:rsidR="006D2F07" w:rsidRPr="006D2F07" w:rsidRDefault="006D2F07" w:rsidP="001E58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  <w:bdr w:val="none" w:sz="0" w:space="0" w:color="auto" w:frame="1"/>
        </w:rPr>
      </w:pPr>
      <w:r w:rsidRPr="00850873">
        <w:rPr>
          <w:rFonts w:asciiTheme="minorHAnsi" w:hAnsiTheme="minorHAnsi" w:cstheme="minorHAnsi"/>
          <w:color w:val="000000"/>
          <w:sz w:val="28"/>
          <w:szCs w:val="28"/>
          <w:u w:val="single"/>
          <w:bdr w:val="none" w:sz="0" w:space="0" w:color="auto" w:frame="1"/>
        </w:rPr>
        <w:t>Éviter les ententes entre les CIUSSS et des pharmacies communautaires participantes</w:t>
      </w:r>
    </w:p>
    <w:p w14:paraId="63124C5C" w14:textId="76D1CA73" w:rsidR="00F85B27" w:rsidRDefault="00F85B27" w:rsidP="00F85B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5087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Nous n’appuyons pas le concept de créer des ententes entre les RLS et des pharmacies participantes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85087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Ceci peut favoriser le dirigisme qui est une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pratique proscrite par tous les ordres professionnels. </w:t>
      </w:r>
    </w:p>
    <w:p w14:paraId="72338A3A" w14:textId="77777777" w:rsidR="00F85B27" w:rsidRPr="00D611C3" w:rsidRDefault="00F85B27" w:rsidP="00F85B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F304408" w14:textId="7BEDFBD0" w:rsidR="006D2F07" w:rsidRDefault="006D2F07" w:rsidP="001E584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Si </w:t>
      </w:r>
      <w:r w:rsidR="00B5457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un CIUSSS procède avec la création d’une telle liste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il est </w:t>
      </w:r>
      <w:r w:rsidR="00090C1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fortement conseillé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que </w:t>
      </w:r>
      <w:r w:rsidR="00090C1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les principes ci-dessous soient suivis :</w:t>
      </w:r>
    </w:p>
    <w:p w14:paraId="18DC8E8A" w14:textId="7F7102CB" w:rsidR="00090C16" w:rsidRDefault="00090C16" w:rsidP="00090C1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La participation à cette liste doit être offerte à </w:t>
      </w:r>
      <w:r w:rsidR="00F85B2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toutes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les pharmacies d’un territoire d’une façon équitable et uniforme</w:t>
      </w:r>
    </w:p>
    <w:p w14:paraId="028F9074" w14:textId="4A6E160F" w:rsidR="00090C16" w:rsidRDefault="00090C16" w:rsidP="00090C1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Une pharmacie doit être capable de s’inscrire e</w:t>
      </w:r>
      <w:r w:rsidR="00F85B2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 se désinscrire de cette liste à tout moment</w:t>
      </w:r>
      <w:r w:rsidR="0085087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de leur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propre gré</w:t>
      </w:r>
    </w:p>
    <w:p w14:paraId="447B3C08" w14:textId="43B01A82" w:rsidR="00F85B27" w:rsidRPr="00850873" w:rsidRDefault="00F85B27" w:rsidP="00F85B2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La liste doit être mise à jour régulièrement</w:t>
      </w:r>
    </w:p>
    <w:p w14:paraId="0A0CDB45" w14:textId="0442D1ED" w:rsidR="007910FC" w:rsidRDefault="00F85B27" w:rsidP="00850873">
      <w:pPr>
        <w:shd w:val="clear" w:color="auto" w:fill="FFFFFF"/>
        <w:spacing w:beforeAutospacing="1" w:after="0" w:afterAutospacing="1"/>
        <w:rPr>
          <w:rFonts w:ascii="Calibri" w:hAnsi="Calibri"/>
          <w:sz w:val="22"/>
          <w:szCs w:val="22"/>
        </w:rPr>
      </w:pPr>
      <w:r w:rsidRPr="00850873">
        <w:rPr>
          <w:rFonts w:ascii="Calibri" w:hAnsi="Calibri"/>
          <w:b/>
          <w:sz w:val="22"/>
          <w:szCs w:val="22"/>
        </w:rPr>
        <w:lastRenderedPageBreak/>
        <w:t>Pour un patient orphelin qui est déjà connu par une pharmacie communautaire, nous encourageons le GAP de faire le relais avec sa propre pharmacie</w:t>
      </w:r>
      <w:r>
        <w:rPr>
          <w:rFonts w:ascii="Calibri" w:hAnsi="Calibri"/>
          <w:sz w:val="22"/>
          <w:szCs w:val="22"/>
        </w:rPr>
        <w:t xml:space="preserve"> pour </w:t>
      </w:r>
      <w:r w:rsidR="00850873">
        <w:rPr>
          <w:rFonts w:ascii="Calibri" w:hAnsi="Calibri"/>
          <w:sz w:val="22"/>
          <w:szCs w:val="22"/>
        </w:rPr>
        <w:t>faire la</w:t>
      </w:r>
      <w:r>
        <w:rPr>
          <w:rFonts w:ascii="Calibri" w:hAnsi="Calibri"/>
          <w:sz w:val="22"/>
          <w:szCs w:val="22"/>
        </w:rPr>
        <w:t xml:space="preserve"> prise en charge nécessaire. Pour un patient orphelin qui n’est pas connu d’une pharmacie communautaire, le patient pourrait choisir sa propre pharmacie </w:t>
      </w:r>
      <w:r w:rsidR="00850873">
        <w:rPr>
          <w:rFonts w:ascii="Calibri" w:hAnsi="Calibri"/>
          <w:sz w:val="22"/>
          <w:szCs w:val="22"/>
        </w:rPr>
        <w:t xml:space="preserve">et le </w:t>
      </w:r>
      <w:r>
        <w:rPr>
          <w:rFonts w:ascii="Calibri" w:hAnsi="Calibri"/>
          <w:sz w:val="22"/>
          <w:szCs w:val="22"/>
        </w:rPr>
        <w:t xml:space="preserve">GAP </w:t>
      </w:r>
      <w:r w:rsidR="00850873">
        <w:rPr>
          <w:rFonts w:ascii="Calibri" w:hAnsi="Calibri"/>
          <w:sz w:val="22"/>
          <w:szCs w:val="22"/>
        </w:rPr>
        <w:t xml:space="preserve">fera le relai </w:t>
      </w:r>
      <w:r>
        <w:rPr>
          <w:rFonts w:ascii="Calibri" w:hAnsi="Calibri"/>
          <w:sz w:val="22"/>
          <w:szCs w:val="22"/>
        </w:rPr>
        <w:t>nécessaire</w:t>
      </w:r>
      <w:r w:rsidR="00850873">
        <w:rPr>
          <w:rFonts w:ascii="Calibri" w:hAnsi="Calibri"/>
          <w:sz w:val="22"/>
          <w:szCs w:val="22"/>
        </w:rPr>
        <w:t xml:space="preserve"> avec cette pharmacie</w:t>
      </w:r>
      <w:r>
        <w:rPr>
          <w:rFonts w:ascii="Calibri" w:hAnsi="Calibri"/>
          <w:sz w:val="22"/>
          <w:szCs w:val="22"/>
        </w:rPr>
        <w:t xml:space="preserve">. </w:t>
      </w:r>
      <w:r w:rsidR="00850873">
        <w:rPr>
          <w:rFonts w:ascii="Calibri" w:hAnsi="Calibri"/>
          <w:sz w:val="22"/>
          <w:szCs w:val="22"/>
        </w:rPr>
        <w:t>Si un patient est référé vers une pharmacie qui n’est pas apte à répondre à ses besoins, la p</w:t>
      </w:r>
      <w:r w:rsidR="00850873" w:rsidRPr="00850873">
        <w:rPr>
          <w:rFonts w:ascii="Calibri" w:hAnsi="Calibri"/>
          <w:sz w:val="22"/>
          <w:szCs w:val="22"/>
        </w:rPr>
        <w:t xml:space="preserve">harmacie a le devoir </w:t>
      </w:r>
      <w:r w:rsidR="00850873">
        <w:rPr>
          <w:rFonts w:ascii="Calibri" w:hAnsi="Calibri"/>
          <w:sz w:val="22"/>
          <w:szCs w:val="22"/>
        </w:rPr>
        <w:t xml:space="preserve">de le </w:t>
      </w:r>
      <w:r w:rsidR="00850873" w:rsidRPr="00850873">
        <w:rPr>
          <w:rFonts w:ascii="Calibri" w:hAnsi="Calibri"/>
          <w:sz w:val="22"/>
          <w:szCs w:val="22"/>
        </w:rPr>
        <w:t xml:space="preserve">référer </w:t>
      </w:r>
      <w:r w:rsidR="00850873">
        <w:rPr>
          <w:rFonts w:ascii="Calibri" w:hAnsi="Calibri"/>
          <w:sz w:val="22"/>
          <w:szCs w:val="22"/>
        </w:rPr>
        <w:t xml:space="preserve">vers </w:t>
      </w:r>
      <w:r w:rsidR="00850873" w:rsidRPr="00850873">
        <w:rPr>
          <w:rFonts w:ascii="Calibri" w:hAnsi="Calibri"/>
          <w:sz w:val="22"/>
          <w:szCs w:val="22"/>
        </w:rPr>
        <w:t>une pharmacie qui pourra effectuer le service</w:t>
      </w:r>
      <w:r w:rsidR="00850873">
        <w:rPr>
          <w:rFonts w:ascii="Calibri" w:hAnsi="Calibri"/>
          <w:sz w:val="22"/>
          <w:szCs w:val="22"/>
        </w:rPr>
        <w:t xml:space="preserve"> requis</w:t>
      </w:r>
      <w:r w:rsidR="00767728">
        <w:rPr>
          <w:rFonts w:ascii="Calibri" w:hAnsi="Calibri"/>
          <w:sz w:val="22"/>
          <w:szCs w:val="22"/>
        </w:rPr>
        <w:t xml:space="preserve">. </w:t>
      </w:r>
    </w:p>
    <w:sectPr w:rsidR="007910FC" w:rsidSect="0039764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215" w:footer="2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218C4" w14:textId="77777777" w:rsidR="00064BC4" w:rsidRDefault="00064BC4">
      <w:r>
        <w:separator/>
      </w:r>
    </w:p>
  </w:endnote>
  <w:endnote w:type="continuationSeparator" w:id="0">
    <w:p w14:paraId="47E3019F" w14:textId="77777777" w:rsidR="00064BC4" w:rsidRDefault="0006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aloult_Cond_Demi_Gras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510153"/>
      <w:docPartObj>
        <w:docPartGallery w:val="Page Numbers (Bottom of Page)"/>
        <w:docPartUnique/>
      </w:docPartObj>
    </w:sdtPr>
    <w:sdtEndPr/>
    <w:sdtContent>
      <w:p w14:paraId="49ADEC2D" w14:textId="44E8512E" w:rsidR="009D42B0" w:rsidRDefault="009D42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A1" w:rsidRPr="003E00A1">
          <w:rPr>
            <w:noProof/>
            <w:lang w:val="fr-FR"/>
          </w:rPr>
          <w:t>2</w:t>
        </w:r>
        <w:r>
          <w:fldChar w:fldCharType="end"/>
        </w:r>
      </w:p>
    </w:sdtContent>
  </w:sdt>
  <w:p w14:paraId="304A6678" w14:textId="77777777" w:rsidR="009D42B0" w:rsidRDefault="009D42B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761" w:type="dxa"/>
      <w:tblInd w:w="-1758" w:type="dxa"/>
      <w:tblBorders>
        <w:insideH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0"/>
      <w:gridCol w:w="1669"/>
      <w:gridCol w:w="282"/>
    </w:tblGrid>
    <w:tr w:rsidR="00393CAA" w14:paraId="1A23B65B" w14:textId="77777777" w:rsidTr="00393CAA">
      <w:tc>
        <w:tcPr>
          <w:tcW w:w="1794" w:type="dxa"/>
          <w:noWrap/>
        </w:tcPr>
        <w:p w14:paraId="4D9B37D8" w14:textId="476634C2" w:rsidR="00393CAA" w:rsidRDefault="00393CAA" w:rsidP="007420DA">
          <w:pPr>
            <w:pStyle w:val="Pieddepage2eniveau"/>
          </w:pPr>
        </w:p>
      </w:tc>
      <w:tc>
        <w:tcPr>
          <w:tcW w:w="0" w:type="auto"/>
          <w:noWrap/>
        </w:tcPr>
        <w:p w14:paraId="6998DB04" w14:textId="69420867" w:rsidR="005A49F3" w:rsidRDefault="005A49F3" w:rsidP="005A49F3">
          <w:pPr>
            <w:pStyle w:val="Pieddepage2eniveau"/>
          </w:pPr>
        </w:p>
      </w:tc>
      <w:tc>
        <w:tcPr>
          <w:tcW w:w="266" w:type="dxa"/>
          <w:noWrap/>
        </w:tcPr>
        <w:p w14:paraId="28171F97" w14:textId="77777777" w:rsidR="00393CAA" w:rsidRDefault="00393CAA" w:rsidP="007420DA">
          <w:pPr>
            <w:pStyle w:val="Pieddepage2eniveau"/>
          </w:pPr>
        </w:p>
      </w:tc>
    </w:tr>
    <w:tr w:rsidR="008132D6" w14:paraId="30529161" w14:textId="77777777" w:rsidTr="00393CAA">
      <w:tc>
        <w:tcPr>
          <w:tcW w:w="1794" w:type="dxa"/>
          <w:noWrap/>
        </w:tcPr>
        <w:p w14:paraId="2AEB9D40" w14:textId="77777777" w:rsidR="008132D6" w:rsidRDefault="008132D6" w:rsidP="007420DA">
          <w:pPr>
            <w:pStyle w:val="Pieddepage2eniveau"/>
            <w:rPr>
              <w:noProof/>
              <w:lang w:eastAsia="fr-CA"/>
            </w:rPr>
          </w:pPr>
        </w:p>
      </w:tc>
      <w:tc>
        <w:tcPr>
          <w:tcW w:w="0" w:type="auto"/>
          <w:noWrap/>
        </w:tcPr>
        <w:p w14:paraId="2BFC6749" w14:textId="5530DBE5" w:rsidR="008132D6" w:rsidRPr="008132D6" w:rsidRDefault="009A79D9" w:rsidP="00EB1053">
          <w:pPr>
            <w:pStyle w:val="Pieddepage2eniveau"/>
            <w:rPr>
              <w:rFonts w:asciiTheme="minorHAnsi" w:hAnsiTheme="minorHAnsi" w:cstheme="minorHAnsi"/>
              <w:b/>
              <w:color w:val="000000"/>
              <w:sz w:val="12"/>
              <w:szCs w:val="12"/>
            </w:rPr>
          </w:pPr>
          <w:r>
            <w:rPr>
              <w:rFonts w:asciiTheme="minorHAnsi" w:hAnsiTheme="minorHAnsi" w:cstheme="minorHAnsi"/>
              <w:b/>
              <w:color w:val="000000"/>
              <w:sz w:val="12"/>
              <w:szCs w:val="12"/>
            </w:rPr>
            <w:t>Révisé le 16</w:t>
          </w:r>
          <w:r w:rsidR="00EB1053">
            <w:rPr>
              <w:rFonts w:asciiTheme="minorHAnsi" w:hAnsiTheme="minorHAnsi" w:cstheme="minorHAnsi"/>
              <w:b/>
              <w:color w:val="000000"/>
              <w:sz w:val="12"/>
              <w:szCs w:val="12"/>
            </w:rPr>
            <w:t xml:space="preserve"> février 2022</w:t>
          </w:r>
        </w:p>
      </w:tc>
      <w:tc>
        <w:tcPr>
          <w:tcW w:w="266" w:type="dxa"/>
          <w:noWrap/>
        </w:tcPr>
        <w:p w14:paraId="0D13167E" w14:textId="77777777" w:rsidR="008132D6" w:rsidRDefault="008132D6" w:rsidP="007420DA">
          <w:pPr>
            <w:pStyle w:val="Pieddepage2eniveau"/>
          </w:pPr>
        </w:p>
      </w:tc>
    </w:tr>
  </w:tbl>
  <w:p w14:paraId="67177402" w14:textId="3702BE8F" w:rsidR="006604B0" w:rsidRPr="00221AD8" w:rsidRDefault="008A6D32" w:rsidP="007420DA">
    <w:pPr>
      <w:pStyle w:val="Pieddepage2eniveau"/>
      <w:rPr>
        <w:rFonts w:ascii="Calibri" w:hAnsi="Calibri"/>
      </w:rPr>
    </w:pPr>
    <w:r>
      <w:rPr>
        <w:noProof/>
        <w:lang w:eastAsia="fr-CA"/>
      </w:rPr>
      <w:drawing>
        <wp:anchor distT="0" distB="0" distL="114300" distR="114300" simplePos="0" relativeHeight="251657216" behindDoc="1" locked="0" layoutInCell="1" allowOverlap="1" wp14:anchorId="0AF99F7F" wp14:editId="3652227B">
          <wp:simplePos x="0" y="0"/>
          <wp:positionH relativeFrom="margin">
            <wp:posOffset>-401955</wp:posOffset>
          </wp:positionH>
          <wp:positionV relativeFrom="page">
            <wp:posOffset>9222105</wp:posOffset>
          </wp:positionV>
          <wp:extent cx="1005840" cy="393192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-Slogo_typo_RGB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9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423E">
      <w:t xml:space="preserve">                                                                                                                                                                                                </w:t>
    </w:r>
    <w:r w:rsidR="004831DA"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D0290" w14:textId="77777777" w:rsidR="00064BC4" w:rsidRDefault="00064BC4">
      <w:r>
        <w:separator/>
      </w:r>
    </w:p>
  </w:footnote>
  <w:footnote w:type="continuationSeparator" w:id="0">
    <w:p w14:paraId="72EEB584" w14:textId="77777777" w:rsidR="00064BC4" w:rsidRDefault="0006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86FC4" w14:textId="77777777" w:rsidR="004E3BAB" w:rsidRPr="004E3BAB" w:rsidRDefault="004E3BAB" w:rsidP="009D42B0">
    <w:pPr>
      <w:pStyle w:val="En-tte"/>
      <w:rPr>
        <w:rFonts w:ascii="Calibri" w:hAnsi="Calibri"/>
        <w:sz w:val="18"/>
        <w:szCs w:val="18"/>
      </w:rPr>
    </w:pPr>
  </w:p>
  <w:p w14:paraId="319482AD" w14:textId="77777777" w:rsidR="00393CAA" w:rsidRDefault="00393C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84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1"/>
      <w:gridCol w:w="919"/>
      <w:gridCol w:w="4481"/>
      <w:gridCol w:w="3948"/>
    </w:tblGrid>
    <w:tr w:rsidR="006604B0" w14:paraId="143366A0" w14:textId="77777777" w:rsidTr="002A7006">
      <w:trPr>
        <w:trHeight w:hRule="exact" w:val="1080"/>
      </w:trPr>
      <w:tc>
        <w:tcPr>
          <w:tcW w:w="2770" w:type="dxa"/>
          <w:gridSpan w:val="2"/>
          <w:vAlign w:val="bottom"/>
        </w:tcPr>
        <w:p w14:paraId="7B4503E1" w14:textId="77777777" w:rsidR="00043C79" w:rsidRDefault="00043C79" w:rsidP="007420DA">
          <w:pPr>
            <w:pStyle w:val="En-tte"/>
          </w:pPr>
        </w:p>
        <w:p w14:paraId="21B2D204" w14:textId="77777777" w:rsidR="00043C79" w:rsidRDefault="00317FDE" w:rsidP="00043C79">
          <w:r>
            <w:rPr>
              <w:noProof/>
              <w:lang w:eastAsia="fr-CA"/>
            </w:rPr>
            <w:drawing>
              <wp:anchor distT="0" distB="0" distL="114300" distR="114300" simplePos="0" relativeHeight="251657728" behindDoc="0" locked="1" layoutInCell="1" allowOverlap="1" wp14:anchorId="0E8258DC" wp14:editId="6E8AE383">
                <wp:simplePos x="0" y="0"/>
                <wp:positionH relativeFrom="column">
                  <wp:posOffset>982980</wp:posOffset>
                </wp:positionH>
                <wp:positionV relativeFrom="page">
                  <wp:posOffset>253365</wp:posOffset>
                </wp:positionV>
                <wp:extent cx="1509395" cy="685800"/>
                <wp:effectExtent l="0" t="0" r="0" b="0"/>
                <wp:wrapNone/>
                <wp:docPr id="9" name="Image 9" descr="CIUSSS_Centre_Sud_Montreal_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IUSSS_Centre_Sud_Montreal_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2F9FEB" w14:textId="77777777" w:rsidR="006604B0" w:rsidRPr="00043C79" w:rsidRDefault="006604B0" w:rsidP="00043C79"/>
      </w:tc>
      <w:tc>
        <w:tcPr>
          <w:tcW w:w="8429" w:type="dxa"/>
          <w:gridSpan w:val="2"/>
        </w:tcPr>
        <w:p w14:paraId="1216EA9E" w14:textId="77777777" w:rsidR="006604B0" w:rsidRDefault="006604B0" w:rsidP="007420DA">
          <w:pPr>
            <w:pStyle w:val="En-tte"/>
          </w:pPr>
        </w:p>
      </w:tc>
    </w:tr>
    <w:tr w:rsidR="006604B0" w14:paraId="03F4D41E" w14:textId="77777777" w:rsidTr="002A7006">
      <w:trPr>
        <w:gridAfter w:val="1"/>
        <w:wAfter w:w="3948" w:type="dxa"/>
      </w:trPr>
      <w:tc>
        <w:tcPr>
          <w:tcW w:w="1851" w:type="dxa"/>
        </w:tcPr>
        <w:p w14:paraId="12F4B695" w14:textId="77777777" w:rsidR="006604B0" w:rsidRDefault="006604B0" w:rsidP="007420DA">
          <w:pPr>
            <w:pStyle w:val="En-tte"/>
          </w:pPr>
        </w:p>
      </w:tc>
      <w:tc>
        <w:tcPr>
          <w:tcW w:w="5400" w:type="dxa"/>
          <w:gridSpan w:val="2"/>
          <w:tcMar>
            <w:top w:w="567" w:type="dxa"/>
          </w:tcMar>
        </w:tcPr>
        <w:p w14:paraId="510D3D48" w14:textId="77777777" w:rsidR="006604B0" w:rsidRDefault="00E51EB2" w:rsidP="00707C46">
          <w:pPr>
            <w:pStyle w:val="En-tte"/>
            <w:spacing w:line="220" w:lineRule="auto"/>
          </w:pPr>
          <w:r>
            <w:t xml:space="preserve">Comité régional sur les </w:t>
          </w:r>
          <w:r w:rsidR="005A49F3">
            <w:t>services pharmaceutiques de Montréal</w:t>
          </w:r>
        </w:p>
      </w:tc>
    </w:tr>
  </w:tbl>
  <w:p w14:paraId="627A3805" w14:textId="77777777" w:rsidR="005B2CBE" w:rsidRPr="005B2CBE" w:rsidRDefault="005B2CBE" w:rsidP="007420DA">
    <w:pPr>
      <w:pStyle w:val="En-tte"/>
      <w:rPr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5613"/>
    <w:multiLevelType w:val="hybridMultilevel"/>
    <w:tmpl w:val="D83CF3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6E68"/>
    <w:multiLevelType w:val="hybridMultilevel"/>
    <w:tmpl w:val="375E59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470FB"/>
    <w:multiLevelType w:val="hybridMultilevel"/>
    <w:tmpl w:val="907447A8"/>
    <w:lvl w:ilvl="0" w:tplc="4A422D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6B"/>
    <w:multiLevelType w:val="hybridMultilevel"/>
    <w:tmpl w:val="1FC640C8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A94F45"/>
    <w:multiLevelType w:val="multilevel"/>
    <w:tmpl w:val="9CF4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F3A17"/>
    <w:multiLevelType w:val="hybridMultilevel"/>
    <w:tmpl w:val="C01A28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479AC"/>
    <w:multiLevelType w:val="hybridMultilevel"/>
    <w:tmpl w:val="F9CCBB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4380D"/>
    <w:multiLevelType w:val="hybridMultilevel"/>
    <w:tmpl w:val="F12229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84D06"/>
    <w:multiLevelType w:val="hybridMultilevel"/>
    <w:tmpl w:val="100CF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3D7A"/>
    <w:multiLevelType w:val="multilevel"/>
    <w:tmpl w:val="4DF6670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6D82F17"/>
    <w:multiLevelType w:val="hybridMultilevel"/>
    <w:tmpl w:val="8542AD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C2896"/>
    <w:multiLevelType w:val="hybridMultilevel"/>
    <w:tmpl w:val="6EAE7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F9"/>
    <w:multiLevelType w:val="hybridMultilevel"/>
    <w:tmpl w:val="313A02D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C4"/>
    <w:rsid w:val="000179BA"/>
    <w:rsid w:val="00021B4C"/>
    <w:rsid w:val="00031067"/>
    <w:rsid w:val="00043C79"/>
    <w:rsid w:val="0004452A"/>
    <w:rsid w:val="00046ABD"/>
    <w:rsid w:val="00064BC4"/>
    <w:rsid w:val="00090C16"/>
    <w:rsid w:val="000C4A23"/>
    <w:rsid w:val="000D02A6"/>
    <w:rsid w:val="001234C3"/>
    <w:rsid w:val="001825A1"/>
    <w:rsid w:val="001A53F0"/>
    <w:rsid w:val="001D7AA4"/>
    <w:rsid w:val="001E5845"/>
    <w:rsid w:val="001F6CB2"/>
    <w:rsid w:val="00206580"/>
    <w:rsid w:val="002149A9"/>
    <w:rsid w:val="00221AD8"/>
    <w:rsid w:val="00236A2D"/>
    <w:rsid w:val="002A7006"/>
    <w:rsid w:val="002D70F6"/>
    <w:rsid w:val="003049C6"/>
    <w:rsid w:val="00317FDE"/>
    <w:rsid w:val="00325F51"/>
    <w:rsid w:val="003525C9"/>
    <w:rsid w:val="00393CAA"/>
    <w:rsid w:val="0039764A"/>
    <w:rsid w:val="003B2262"/>
    <w:rsid w:val="003B7FA5"/>
    <w:rsid w:val="003E00A1"/>
    <w:rsid w:val="004025E3"/>
    <w:rsid w:val="00405993"/>
    <w:rsid w:val="00443C75"/>
    <w:rsid w:val="004653F8"/>
    <w:rsid w:val="00472A25"/>
    <w:rsid w:val="004831DA"/>
    <w:rsid w:val="004C48BC"/>
    <w:rsid w:val="004E3BAB"/>
    <w:rsid w:val="0057376D"/>
    <w:rsid w:val="005A49F3"/>
    <w:rsid w:val="005B2CBE"/>
    <w:rsid w:val="005B5E45"/>
    <w:rsid w:val="005D15D8"/>
    <w:rsid w:val="005E53F7"/>
    <w:rsid w:val="005F3B7D"/>
    <w:rsid w:val="00601D0D"/>
    <w:rsid w:val="00610226"/>
    <w:rsid w:val="0063085C"/>
    <w:rsid w:val="00642E24"/>
    <w:rsid w:val="00653087"/>
    <w:rsid w:val="006604B0"/>
    <w:rsid w:val="0069386D"/>
    <w:rsid w:val="006D2F07"/>
    <w:rsid w:val="006E4E5A"/>
    <w:rsid w:val="00706B26"/>
    <w:rsid w:val="00707C46"/>
    <w:rsid w:val="00711A2D"/>
    <w:rsid w:val="007420DA"/>
    <w:rsid w:val="00767728"/>
    <w:rsid w:val="00785466"/>
    <w:rsid w:val="0079075C"/>
    <w:rsid w:val="007910FC"/>
    <w:rsid w:val="007918DE"/>
    <w:rsid w:val="007A4682"/>
    <w:rsid w:val="007B015E"/>
    <w:rsid w:val="007D55F4"/>
    <w:rsid w:val="007D5988"/>
    <w:rsid w:val="007E6F2A"/>
    <w:rsid w:val="008132D6"/>
    <w:rsid w:val="00817F1D"/>
    <w:rsid w:val="008445EA"/>
    <w:rsid w:val="00850873"/>
    <w:rsid w:val="008636F1"/>
    <w:rsid w:val="0087612B"/>
    <w:rsid w:val="00880E0A"/>
    <w:rsid w:val="00887BFA"/>
    <w:rsid w:val="008A6D32"/>
    <w:rsid w:val="008B4463"/>
    <w:rsid w:val="008E391F"/>
    <w:rsid w:val="00911683"/>
    <w:rsid w:val="00967EE2"/>
    <w:rsid w:val="009732CB"/>
    <w:rsid w:val="0097556C"/>
    <w:rsid w:val="009A79D9"/>
    <w:rsid w:val="009D42B0"/>
    <w:rsid w:val="009F261F"/>
    <w:rsid w:val="00A56A03"/>
    <w:rsid w:val="00A7464E"/>
    <w:rsid w:val="00AC0176"/>
    <w:rsid w:val="00AE0F02"/>
    <w:rsid w:val="00AF49B4"/>
    <w:rsid w:val="00AF6988"/>
    <w:rsid w:val="00B04D18"/>
    <w:rsid w:val="00B16C89"/>
    <w:rsid w:val="00B16EC4"/>
    <w:rsid w:val="00B54574"/>
    <w:rsid w:val="00C271B7"/>
    <w:rsid w:val="00C3423E"/>
    <w:rsid w:val="00CF62BF"/>
    <w:rsid w:val="00D4748F"/>
    <w:rsid w:val="00D611C3"/>
    <w:rsid w:val="00D65BF4"/>
    <w:rsid w:val="00DC297F"/>
    <w:rsid w:val="00DF1DCA"/>
    <w:rsid w:val="00E07822"/>
    <w:rsid w:val="00E33F2A"/>
    <w:rsid w:val="00E440F8"/>
    <w:rsid w:val="00E51EB2"/>
    <w:rsid w:val="00E70B5F"/>
    <w:rsid w:val="00E91055"/>
    <w:rsid w:val="00EA2A9F"/>
    <w:rsid w:val="00EB1053"/>
    <w:rsid w:val="00EE6E33"/>
    <w:rsid w:val="00F246B6"/>
    <w:rsid w:val="00F37A4A"/>
    <w:rsid w:val="00F609A7"/>
    <w:rsid w:val="00F85B27"/>
    <w:rsid w:val="00FB24BC"/>
    <w:rsid w:val="00FC5A73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7E355DFF"/>
  <w14:defaultImageDpi w14:val="330"/>
  <w15:docId w15:val="{1BF0677E-EA8C-466C-9A46-408DD5F5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A9"/>
    <w:pPr>
      <w:spacing w:after="80"/>
    </w:pPr>
    <w:rPr>
      <w:rFonts w:ascii="Arial Narrow" w:hAnsi="Arial Narrow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49A9"/>
    <w:pPr>
      <w:keepNext/>
      <w:spacing w:before="80" w:after="40"/>
      <w:outlineLvl w:val="0"/>
    </w:pPr>
    <w:rPr>
      <w:rFonts w:eastAsia="MS Gothic"/>
      <w:b/>
      <w:bCs/>
      <w:caps/>
      <w:kern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5"/>
      <w:lang w:eastAsia="fr-FR"/>
    </w:rPr>
  </w:style>
  <w:style w:type="paragraph" w:styleId="Pieddepage">
    <w:name w:val="footer"/>
    <w:link w:val="PieddepageCar"/>
    <w:uiPriority w:val="99"/>
    <w:qFormat/>
    <w:rsid w:val="00F37A4A"/>
    <w:pPr>
      <w:tabs>
        <w:tab w:val="center" w:pos="4320"/>
        <w:tab w:val="right" w:pos="8640"/>
      </w:tabs>
    </w:pPr>
    <w:rPr>
      <w:rFonts w:ascii="Chaloult_Cond_Demi_Gras" w:hAnsi="Chaloult_Cond_Demi_Gras"/>
      <w:sz w:val="14"/>
      <w:lang w:eastAsia="fr-FR"/>
    </w:rPr>
  </w:style>
  <w:style w:type="paragraph" w:customStyle="1" w:styleId="En-tte2eniveau">
    <w:name w:val="En-tête_2e niveau"/>
    <w:basedOn w:val="En-tte"/>
    <w:next w:val="En-tte"/>
    <w:qFormat/>
    <w:rsid w:val="007420DA"/>
    <w:rPr>
      <w:rFonts w:ascii="Chaloult_Cond" w:hAnsi="Chaloult_Cond"/>
      <w:szCs w:val="15"/>
    </w:rPr>
  </w:style>
  <w:style w:type="paragraph" w:customStyle="1" w:styleId="Pieddepage2eniveau">
    <w:name w:val="Pied de page_2e niveau"/>
    <w:basedOn w:val="Pieddepage"/>
    <w:qFormat/>
    <w:rsid w:val="00F37A4A"/>
    <w:pPr>
      <w:spacing w:line="18" w:lineRule="atLeast"/>
    </w:pPr>
    <w:rPr>
      <w:rFonts w:ascii="Chaloult_Cond" w:hAnsi="Chaloult_Cond"/>
    </w:rPr>
  </w:style>
  <w:style w:type="character" w:customStyle="1" w:styleId="Titre1Car">
    <w:name w:val="Titre 1 Car"/>
    <w:link w:val="Titre1"/>
    <w:uiPriority w:val="9"/>
    <w:rsid w:val="002149A9"/>
    <w:rPr>
      <w:rFonts w:ascii="Arial Narrow" w:eastAsia="MS Gothic" w:hAnsi="Arial Narrow" w:cs="Times New Roman"/>
      <w:b/>
      <w:bCs/>
      <w:caps/>
      <w:kern w:val="32"/>
      <w:sz w:val="24"/>
      <w:szCs w:val="24"/>
    </w:rPr>
  </w:style>
  <w:style w:type="character" w:customStyle="1" w:styleId="En-tteCar">
    <w:name w:val="En-tête Car"/>
    <w:link w:val="En-tte"/>
    <w:uiPriority w:val="99"/>
    <w:rsid w:val="004E3BAB"/>
    <w:rPr>
      <w:rFonts w:ascii="Chaloult_Cond_Demi_Gras" w:hAnsi="Chaloult_Cond_Demi_Gras"/>
      <w:sz w:val="15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BAB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C3423E"/>
    <w:rPr>
      <w:color w:val="0000FF"/>
      <w:u w:val="single"/>
    </w:rPr>
  </w:style>
  <w:style w:type="character" w:customStyle="1" w:styleId="mark5534zlz1r">
    <w:name w:val="mark5534zlz1r"/>
    <w:basedOn w:val="Policepardfaut"/>
    <w:rsid w:val="008E391F"/>
  </w:style>
  <w:style w:type="character" w:customStyle="1" w:styleId="marku46aa74od">
    <w:name w:val="marku46aa74od"/>
    <w:basedOn w:val="Policepardfaut"/>
    <w:rsid w:val="008E391F"/>
  </w:style>
  <w:style w:type="paragraph" w:styleId="NormalWeb">
    <w:name w:val="Normal (Web)"/>
    <w:basedOn w:val="Normal"/>
    <w:uiPriority w:val="99"/>
    <w:unhideWhenUsed/>
    <w:rsid w:val="008E391F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9D42B0"/>
    <w:rPr>
      <w:rFonts w:ascii="Chaloult_Cond_Demi_Gras" w:hAnsi="Chaloult_Cond_Demi_Gras"/>
      <w:sz w:val="1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53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30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3087"/>
    <w:rPr>
      <w:rFonts w:ascii="Arial Narrow" w:hAnsi="Arial Narrow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087"/>
    <w:rPr>
      <w:rFonts w:ascii="Arial Narrow" w:hAnsi="Arial Narrow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3976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frenceple">
    <w:name w:val="Subtle Reference"/>
    <w:basedOn w:val="Policepardfaut"/>
    <w:uiPriority w:val="31"/>
    <w:qFormat/>
    <w:rsid w:val="0039764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-~1.PLA\AppData\Local\Temp\Domino%20Web%20Access\32\LettreElectroniqueSloganNoi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FFDB3-25FE-443A-8EC0-282068A9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LettreElectroniqueSloganNoir</Template>
  <TotalTime>3</TotalTime>
  <Pages>2</Pages>
  <Words>591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Sdf fdsfsdfg</vt:lpstr>
    </vt:vector>
  </TitlesOfParts>
  <Company>Cossette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 fdsfsdfg</dc:title>
  <dc:creator>Marie-Noel.Plante</dc:creator>
  <cp:lastModifiedBy>Venessa Doyon-Kemp</cp:lastModifiedBy>
  <cp:revision>4</cp:revision>
  <cp:lastPrinted>2021-10-19T14:07:00Z</cp:lastPrinted>
  <dcterms:created xsi:type="dcterms:W3CDTF">2022-02-16T19:24:00Z</dcterms:created>
  <dcterms:modified xsi:type="dcterms:W3CDTF">2022-03-16T12:58:00Z</dcterms:modified>
</cp:coreProperties>
</file>