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036" w:rsidRPr="00B478F0" w:rsidRDefault="00772036" w:rsidP="00A84127">
      <w:pPr>
        <w:shd w:val="clear" w:color="auto" w:fill="FFFFFF"/>
        <w:spacing w:after="0" w:line="240" w:lineRule="auto"/>
        <w:textAlignment w:val="baseline"/>
        <w:rPr>
          <w:rFonts w:ascii="Arial Narrow" w:eastAsia="Times New Roman" w:hAnsi="Arial Narrow" w:cs="Arial"/>
          <w:color w:val="000000"/>
          <w:szCs w:val="20"/>
          <w:lang w:eastAsia="fr-CA"/>
        </w:rPr>
      </w:pPr>
      <w:bookmarkStart w:id="0" w:name="_GoBack"/>
      <w:bookmarkEnd w:id="0"/>
    </w:p>
    <w:tbl>
      <w:tblPr>
        <w:tblStyle w:val="Grilledutableau"/>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29"/>
      </w:tblGrid>
      <w:tr w:rsidR="00772036" w:rsidRPr="00B478F0" w:rsidTr="00772036">
        <w:tc>
          <w:tcPr>
            <w:tcW w:w="1980" w:type="dxa"/>
          </w:tcPr>
          <w:p w:rsidR="00772036" w:rsidRPr="00B478F0" w:rsidRDefault="00772036" w:rsidP="00B478F0">
            <w:pPr>
              <w:spacing w:before="240" w:line="276" w:lineRule="auto"/>
              <w:textAlignment w:val="baseline"/>
              <w:rPr>
                <w:rFonts w:ascii="Arial Narrow" w:eastAsia="Times New Roman" w:hAnsi="Arial Narrow" w:cs="Arial"/>
                <w:b/>
                <w:color w:val="000000"/>
                <w:szCs w:val="20"/>
                <w:lang w:eastAsia="fr-CA"/>
              </w:rPr>
            </w:pPr>
            <w:r w:rsidRPr="00B478F0">
              <w:rPr>
                <w:rFonts w:ascii="Arial Narrow" w:eastAsia="Times New Roman" w:hAnsi="Arial Narrow" w:cs="Arial"/>
                <w:b/>
                <w:color w:val="000000"/>
                <w:szCs w:val="20"/>
                <w:lang w:eastAsia="fr-CA"/>
              </w:rPr>
              <w:t>Destinataires :</w:t>
            </w:r>
          </w:p>
        </w:tc>
        <w:tc>
          <w:tcPr>
            <w:tcW w:w="7229" w:type="dxa"/>
          </w:tcPr>
          <w:p w:rsidR="00772036" w:rsidRPr="00B478F0" w:rsidRDefault="00772036" w:rsidP="00B478F0">
            <w:pPr>
              <w:shd w:val="clear" w:color="auto" w:fill="FFFFFF"/>
              <w:spacing w:before="120" w:line="276" w:lineRule="auto"/>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 xml:space="preserve">Pharmaciens œuvrant en communauté dans le CIUSSS du </w:t>
            </w:r>
            <w:proofErr w:type="spellStart"/>
            <w:r w:rsidRPr="00B478F0">
              <w:rPr>
                <w:rFonts w:ascii="Arial Narrow" w:eastAsia="Times New Roman" w:hAnsi="Arial Narrow" w:cs="Arial"/>
                <w:color w:val="000000"/>
                <w:szCs w:val="20"/>
                <w:lang w:eastAsia="fr-CA"/>
              </w:rPr>
              <w:t>Nord-de-l’Île-de-Montréal</w:t>
            </w:r>
            <w:proofErr w:type="spellEnd"/>
          </w:p>
        </w:tc>
      </w:tr>
      <w:tr w:rsidR="00772036" w:rsidRPr="00B478F0" w:rsidTr="00772036">
        <w:tc>
          <w:tcPr>
            <w:tcW w:w="1980" w:type="dxa"/>
          </w:tcPr>
          <w:p w:rsidR="00772036" w:rsidRPr="00B478F0" w:rsidRDefault="00772036" w:rsidP="00B478F0">
            <w:pPr>
              <w:shd w:val="clear" w:color="auto" w:fill="FFFFFF"/>
              <w:spacing w:line="276" w:lineRule="auto"/>
              <w:textAlignment w:val="baseline"/>
              <w:rPr>
                <w:rFonts w:ascii="Arial Narrow" w:eastAsia="Times New Roman" w:hAnsi="Arial Narrow" w:cs="Arial"/>
                <w:b/>
                <w:color w:val="000000"/>
                <w:szCs w:val="20"/>
                <w:lang w:eastAsia="fr-CA"/>
              </w:rPr>
            </w:pPr>
            <w:r w:rsidRPr="00B478F0">
              <w:rPr>
                <w:rFonts w:ascii="Arial Narrow" w:eastAsia="Times New Roman" w:hAnsi="Arial Narrow" w:cs="Arial"/>
                <w:b/>
                <w:color w:val="000000"/>
                <w:szCs w:val="20"/>
                <w:lang w:eastAsia="fr-CA"/>
              </w:rPr>
              <w:t xml:space="preserve">Expéditeurs : </w:t>
            </w:r>
          </w:p>
        </w:tc>
        <w:tc>
          <w:tcPr>
            <w:tcW w:w="7229" w:type="dxa"/>
          </w:tcPr>
          <w:p w:rsidR="00772036" w:rsidRPr="00B478F0" w:rsidRDefault="00772036" w:rsidP="00B478F0">
            <w:pPr>
              <w:spacing w:line="276" w:lineRule="auto"/>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 xml:space="preserve">Pharmaciens en oncologie de l’Hôpital Sacré-Cœur </w:t>
            </w:r>
          </w:p>
        </w:tc>
      </w:tr>
      <w:tr w:rsidR="00772036" w:rsidRPr="00B478F0" w:rsidTr="00772036">
        <w:tc>
          <w:tcPr>
            <w:tcW w:w="1980" w:type="dxa"/>
          </w:tcPr>
          <w:p w:rsidR="00772036" w:rsidRPr="00B478F0" w:rsidRDefault="00772036" w:rsidP="00B478F0">
            <w:pPr>
              <w:shd w:val="clear" w:color="auto" w:fill="FFFFFF"/>
              <w:spacing w:line="276" w:lineRule="auto"/>
              <w:textAlignment w:val="baseline"/>
              <w:rPr>
                <w:rFonts w:ascii="Arial Narrow" w:eastAsia="Times New Roman" w:hAnsi="Arial Narrow" w:cs="Arial"/>
                <w:b/>
                <w:color w:val="000000"/>
                <w:szCs w:val="20"/>
                <w:lang w:eastAsia="fr-CA"/>
              </w:rPr>
            </w:pPr>
            <w:r w:rsidRPr="00B478F0">
              <w:rPr>
                <w:rFonts w:ascii="Arial Narrow" w:eastAsia="Times New Roman" w:hAnsi="Arial Narrow" w:cs="Arial"/>
                <w:b/>
                <w:color w:val="000000"/>
                <w:szCs w:val="20"/>
                <w:lang w:eastAsia="fr-CA"/>
              </w:rPr>
              <w:t>Date :</w:t>
            </w:r>
          </w:p>
        </w:tc>
        <w:tc>
          <w:tcPr>
            <w:tcW w:w="7229" w:type="dxa"/>
          </w:tcPr>
          <w:p w:rsidR="00772036" w:rsidRPr="00B478F0" w:rsidRDefault="00772036" w:rsidP="00B478F0">
            <w:pPr>
              <w:spacing w:line="276" w:lineRule="auto"/>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2022-11-03</w:t>
            </w:r>
          </w:p>
        </w:tc>
      </w:tr>
      <w:tr w:rsidR="00772036" w:rsidRPr="00B478F0" w:rsidTr="00772036">
        <w:tc>
          <w:tcPr>
            <w:tcW w:w="1980" w:type="dxa"/>
          </w:tcPr>
          <w:p w:rsidR="00772036" w:rsidRPr="00B478F0" w:rsidRDefault="00772036" w:rsidP="00B478F0">
            <w:pPr>
              <w:shd w:val="clear" w:color="auto" w:fill="FFFFFF"/>
              <w:spacing w:line="276" w:lineRule="auto"/>
              <w:textAlignment w:val="baseline"/>
              <w:rPr>
                <w:rFonts w:ascii="Arial Narrow" w:eastAsia="Times New Roman" w:hAnsi="Arial Narrow" w:cs="Arial"/>
                <w:b/>
                <w:color w:val="000000"/>
                <w:szCs w:val="20"/>
                <w:lang w:eastAsia="fr-CA"/>
              </w:rPr>
            </w:pPr>
            <w:r w:rsidRPr="00B478F0">
              <w:rPr>
                <w:rFonts w:ascii="Arial Narrow" w:eastAsia="Times New Roman" w:hAnsi="Arial Narrow" w:cs="Arial"/>
                <w:b/>
                <w:color w:val="000000"/>
                <w:szCs w:val="20"/>
                <w:lang w:eastAsia="fr-CA"/>
              </w:rPr>
              <w:t xml:space="preserve">Objet : </w:t>
            </w:r>
          </w:p>
        </w:tc>
        <w:tc>
          <w:tcPr>
            <w:tcW w:w="7229" w:type="dxa"/>
          </w:tcPr>
          <w:p w:rsidR="00772036" w:rsidRPr="00B478F0" w:rsidRDefault="00772036" w:rsidP="00B478F0">
            <w:pPr>
              <w:spacing w:after="120" w:line="276" w:lineRule="auto"/>
              <w:textAlignment w:val="baseline"/>
              <w:rPr>
                <w:rFonts w:ascii="Arial Narrow" w:eastAsia="Times New Roman" w:hAnsi="Arial Narrow" w:cs="Arial"/>
                <w:b/>
                <w:color w:val="000000"/>
                <w:szCs w:val="20"/>
                <w:lang w:eastAsia="fr-CA"/>
              </w:rPr>
            </w:pPr>
            <w:r w:rsidRPr="00B478F0">
              <w:rPr>
                <w:rFonts w:ascii="Arial Narrow" w:eastAsia="Times New Roman" w:hAnsi="Arial Narrow" w:cs="Arial"/>
                <w:b/>
                <w:color w:val="000000"/>
                <w:szCs w:val="20"/>
                <w:lang w:eastAsia="fr-CA"/>
              </w:rPr>
              <w:t>Plan de transfert pour médicaments antinéoplasiques par voie orale (MAVO)</w:t>
            </w:r>
          </w:p>
        </w:tc>
      </w:tr>
    </w:tbl>
    <w:p w:rsidR="00772036" w:rsidRPr="00B478F0" w:rsidRDefault="00772036" w:rsidP="00A84127">
      <w:pPr>
        <w:shd w:val="clear" w:color="auto" w:fill="FFFFFF"/>
        <w:spacing w:after="0" w:line="240" w:lineRule="auto"/>
        <w:textAlignment w:val="baseline"/>
        <w:rPr>
          <w:rFonts w:ascii="Arial Narrow" w:eastAsia="Times New Roman" w:hAnsi="Arial Narrow" w:cs="Arial"/>
          <w:color w:val="000000"/>
          <w:szCs w:val="20"/>
          <w:lang w:eastAsia="fr-CA"/>
        </w:rPr>
      </w:pPr>
    </w:p>
    <w:p w:rsidR="00A84127" w:rsidRPr="00B478F0" w:rsidRDefault="00A84127" w:rsidP="00B478F0">
      <w:pPr>
        <w:shd w:val="clear" w:color="auto" w:fill="FFFFFF"/>
        <w:spacing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Chers collègues, </w:t>
      </w:r>
    </w:p>
    <w:p w:rsidR="00A84127" w:rsidRPr="00B478F0" w:rsidRDefault="00A84127" w:rsidP="00B478F0">
      <w:pPr>
        <w:shd w:val="clear" w:color="auto" w:fill="FFFFFF"/>
        <w:spacing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Plusieurs molécules orales ont fait leur apparition en hémato-oncologie dans la dernière décennie et cette transition vers les thérapies orales ne tend pas à s'essouffler dans l'avenir. Ces thérapies dites ciblées s'inscrivent comme des options de traitement forts appréciées des patients, limitant leurs visites à l'hôpital et contribuant à diversifier l'offre de thérapies contre le cancer. Le profil d'innocuité de ces médicaments est favorable comparativement à la chimiothérapie, mais une prise en charge et un suivi rigoureux demeurent nécessaires.  </w:t>
      </w:r>
    </w:p>
    <w:p w:rsidR="00A84127" w:rsidRPr="00B478F0" w:rsidRDefault="00A84127" w:rsidP="00B478F0">
      <w:pPr>
        <w:shd w:val="clear" w:color="auto" w:fill="FFFFFF"/>
        <w:spacing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 xml:space="preserve">L'équipe de pharmaciens spécialisés en oncologie du CIUSSS du </w:t>
      </w:r>
      <w:proofErr w:type="spellStart"/>
      <w:r w:rsidRPr="00B478F0">
        <w:rPr>
          <w:rFonts w:ascii="Arial Narrow" w:eastAsia="Times New Roman" w:hAnsi="Arial Narrow" w:cs="Arial"/>
          <w:color w:val="000000"/>
          <w:szCs w:val="20"/>
          <w:lang w:eastAsia="fr-CA"/>
        </w:rPr>
        <w:t>Nord-de-l'Île-de-Montréal</w:t>
      </w:r>
      <w:proofErr w:type="spellEnd"/>
      <w:r w:rsidRPr="00B478F0">
        <w:rPr>
          <w:rFonts w:ascii="Arial Narrow" w:eastAsia="Times New Roman" w:hAnsi="Arial Narrow" w:cs="Arial"/>
          <w:color w:val="000000"/>
          <w:szCs w:val="20"/>
          <w:lang w:eastAsia="fr-CA"/>
        </w:rPr>
        <w:t xml:space="preserve"> est engagée à vous épauler dans cette démarche. Pour tout patient qui nous est référé par les </w:t>
      </w:r>
      <w:proofErr w:type="spellStart"/>
      <w:r w:rsidRPr="00B478F0">
        <w:rPr>
          <w:rFonts w:ascii="Arial Narrow" w:eastAsia="Times New Roman" w:hAnsi="Arial Narrow" w:cs="Arial"/>
          <w:color w:val="000000"/>
          <w:szCs w:val="20"/>
          <w:lang w:eastAsia="fr-CA"/>
        </w:rPr>
        <w:t>hémato-oncologues</w:t>
      </w:r>
      <w:proofErr w:type="spellEnd"/>
      <w:r w:rsidRPr="00B478F0">
        <w:rPr>
          <w:rFonts w:ascii="Arial Narrow" w:eastAsia="Times New Roman" w:hAnsi="Arial Narrow" w:cs="Arial"/>
          <w:color w:val="000000"/>
          <w:szCs w:val="20"/>
          <w:lang w:eastAsia="fr-CA"/>
        </w:rPr>
        <w:t xml:space="preserve"> du CIUSSS </w:t>
      </w:r>
      <w:r w:rsidR="00B478F0">
        <w:rPr>
          <w:rFonts w:ascii="Arial Narrow" w:eastAsia="Times New Roman" w:hAnsi="Arial Narrow" w:cs="Arial"/>
          <w:color w:val="000000"/>
          <w:szCs w:val="20"/>
          <w:lang w:eastAsia="fr-CA"/>
        </w:rPr>
        <w:t xml:space="preserve">du </w:t>
      </w:r>
      <w:proofErr w:type="spellStart"/>
      <w:r w:rsidR="00B478F0">
        <w:rPr>
          <w:rFonts w:ascii="Arial Narrow" w:eastAsia="Times New Roman" w:hAnsi="Arial Narrow" w:cs="Arial"/>
          <w:color w:val="000000"/>
          <w:szCs w:val="20"/>
          <w:lang w:eastAsia="fr-CA"/>
        </w:rPr>
        <w:t>Nord-de-l’Île-de-Montréal</w:t>
      </w:r>
      <w:proofErr w:type="spellEnd"/>
      <w:r w:rsidR="00B478F0">
        <w:rPr>
          <w:rFonts w:ascii="Arial Narrow" w:eastAsia="Times New Roman" w:hAnsi="Arial Narrow" w:cs="Arial"/>
          <w:color w:val="000000"/>
          <w:szCs w:val="20"/>
          <w:lang w:eastAsia="fr-CA"/>
        </w:rPr>
        <w:t xml:space="preserve"> </w:t>
      </w:r>
      <w:r w:rsidRPr="00B478F0">
        <w:rPr>
          <w:rFonts w:ascii="Arial Narrow" w:eastAsia="Times New Roman" w:hAnsi="Arial Narrow" w:cs="Arial"/>
          <w:color w:val="000000"/>
          <w:szCs w:val="20"/>
          <w:lang w:eastAsia="fr-CA"/>
        </w:rPr>
        <w:t>avec une ordonnance d'antinéoplasique</w:t>
      </w:r>
      <w:r w:rsidR="00B478F0">
        <w:rPr>
          <w:rFonts w:ascii="Arial Narrow" w:eastAsia="Times New Roman" w:hAnsi="Arial Narrow" w:cs="Arial"/>
          <w:color w:val="000000"/>
          <w:szCs w:val="20"/>
          <w:lang w:eastAsia="fr-CA"/>
        </w:rPr>
        <w:t xml:space="preserve"> par voie orale, nous réalisons</w:t>
      </w:r>
      <w:r w:rsidRPr="00B478F0">
        <w:rPr>
          <w:rFonts w:ascii="Arial Narrow" w:eastAsia="Times New Roman" w:hAnsi="Arial Narrow" w:cs="Arial"/>
          <w:color w:val="000000"/>
          <w:szCs w:val="20"/>
          <w:lang w:eastAsia="fr-CA"/>
        </w:rPr>
        <w:t>: </w:t>
      </w:r>
    </w:p>
    <w:p w:rsidR="00A84127" w:rsidRPr="00B478F0" w:rsidRDefault="00A84127" w:rsidP="00B478F0">
      <w:pPr>
        <w:numPr>
          <w:ilvl w:val="0"/>
          <w:numId w:val="1"/>
        </w:numPr>
        <w:shd w:val="clear" w:color="auto" w:fill="FFFFFF"/>
        <w:spacing w:after="0"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bdr w:val="none" w:sz="0" w:space="0" w:color="auto" w:frame="1"/>
          <w:lang w:eastAsia="fr-CA"/>
        </w:rPr>
        <w:t xml:space="preserve">Histoire </w:t>
      </w:r>
      <w:proofErr w:type="spellStart"/>
      <w:r w:rsidRPr="00B478F0">
        <w:rPr>
          <w:rFonts w:ascii="Arial Narrow" w:eastAsia="Times New Roman" w:hAnsi="Arial Narrow" w:cs="Arial"/>
          <w:color w:val="000000"/>
          <w:szCs w:val="20"/>
          <w:bdr w:val="none" w:sz="0" w:space="0" w:color="auto" w:frame="1"/>
          <w:lang w:eastAsia="fr-CA"/>
        </w:rPr>
        <w:t>pharmacothérapeutique</w:t>
      </w:r>
      <w:proofErr w:type="spellEnd"/>
    </w:p>
    <w:p w:rsidR="00A84127" w:rsidRPr="00B478F0" w:rsidRDefault="00A84127" w:rsidP="00B478F0">
      <w:pPr>
        <w:numPr>
          <w:ilvl w:val="0"/>
          <w:numId w:val="1"/>
        </w:numPr>
        <w:shd w:val="clear" w:color="auto" w:fill="FFFFFF"/>
        <w:spacing w:after="0"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bdr w:val="none" w:sz="0" w:space="0" w:color="auto" w:frame="1"/>
          <w:lang w:eastAsia="fr-CA"/>
        </w:rPr>
        <w:t>Validation de l'indication</w:t>
      </w:r>
      <w:r w:rsidR="00772036" w:rsidRPr="00B478F0">
        <w:rPr>
          <w:rFonts w:ascii="Arial Narrow" w:eastAsia="Times New Roman" w:hAnsi="Arial Narrow" w:cs="Arial"/>
          <w:color w:val="000000"/>
          <w:szCs w:val="20"/>
          <w:lang w:eastAsia="fr-CA"/>
        </w:rPr>
        <w:t xml:space="preserve"> et </w:t>
      </w:r>
      <w:r w:rsidRPr="00B478F0">
        <w:rPr>
          <w:rFonts w:ascii="Arial Narrow" w:eastAsia="Times New Roman" w:hAnsi="Arial Narrow" w:cs="Arial"/>
          <w:color w:val="000000"/>
          <w:szCs w:val="20"/>
          <w:bdr w:val="none" w:sz="0" w:space="0" w:color="auto" w:frame="1"/>
          <w:lang w:eastAsia="fr-CA"/>
        </w:rPr>
        <w:t>de la dose en fonction des paramètres pharmacocinétiques propres au patient</w:t>
      </w:r>
    </w:p>
    <w:p w:rsidR="00A84127" w:rsidRPr="00B478F0" w:rsidRDefault="00A84127" w:rsidP="00B478F0">
      <w:pPr>
        <w:numPr>
          <w:ilvl w:val="0"/>
          <w:numId w:val="1"/>
        </w:numPr>
        <w:shd w:val="clear" w:color="auto" w:fill="FFFFFF"/>
        <w:spacing w:after="0"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bdr w:val="none" w:sz="0" w:space="0" w:color="auto" w:frame="1"/>
          <w:lang w:eastAsia="fr-CA"/>
        </w:rPr>
        <w:t>Vérification et résolution des interactions médicamenteuses </w:t>
      </w:r>
    </w:p>
    <w:p w:rsidR="00A84127" w:rsidRPr="00B478F0" w:rsidRDefault="00A84127" w:rsidP="00B478F0">
      <w:pPr>
        <w:numPr>
          <w:ilvl w:val="0"/>
          <w:numId w:val="1"/>
        </w:numPr>
        <w:shd w:val="clear" w:color="auto" w:fill="FFFFFF"/>
        <w:spacing w:after="0"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bdr w:val="none" w:sz="0" w:space="0" w:color="auto" w:frame="1"/>
          <w:lang w:eastAsia="fr-CA"/>
        </w:rPr>
        <w:t>Prescription de thérapies de support </w:t>
      </w:r>
    </w:p>
    <w:p w:rsidR="00B478F0" w:rsidRPr="00B478F0" w:rsidRDefault="00A84127" w:rsidP="00B478F0">
      <w:pPr>
        <w:numPr>
          <w:ilvl w:val="0"/>
          <w:numId w:val="1"/>
        </w:numPr>
        <w:shd w:val="clear" w:color="auto" w:fill="FFFFFF"/>
        <w:spacing w:after="0"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bdr w:val="none" w:sz="0" w:space="0" w:color="auto" w:frame="1"/>
          <w:lang w:eastAsia="fr-CA"/>
        </w:rPr>
        <w:t>Vérification de la couverture d'assurance </w:t>
      </w:r>
    </w:p>
    <w:p w:rsidR="00A84127" w:rsidRPr="00B478F0" w:rsidRDefault="00A84127" w:rsidP="00B478F0">
      <w:pPr>
        <w:numPr>
          <w:ilvl w:val="0"/>
          <w:numId w:val="1"/>
        </w:numPr>
        <w:shd w:val="clear" w:color="auto" w:fill="FFFFFF"/>
        <w:spacing w:after="0" w:line="240" w:lineRule="auto"/>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bdr w:val="none" w:sz="0" w:space="0" w:color="auto" w:frame="1"/>
          <w:shd w:val="clear" w:color="auto" w:fill="FFFFFF"/>
          <w:lang w:eastAsia="fr-CA"/>
        </w:rPr>
        <w:t>Pour certains patients, un conseil personnalisé est également offert. </w:t>
      </w:r>
      <w:r w:rsidRPr="00B478F0">
        <w:rPr>
          <w:rFonts w:ascii="Arial Narrow" w:eastAsia="Times New Roman" w:hAnsi="Arial Narrow" w:cs="Arial"/>
          <w:color w:val="000000"/>
          <w:szCs w:val="20"/>
          <w:bdr w:val="none" w:sz="0" w:space="0" w:color="auto" w:frame="1"/>
          <w:lang w:eastAsia="fr-CA"/>
        </w:rPr>
        <w:br/>
      </w:r>
    </w:p>
    <w:p w:rsidR="00A84127" w:rsidRPr="00B478F0" w:rsidRDefault="00A84127" w:rsidP="00B478F0">
      <w:pPr>
        <w:shd w:val="clear" w:color="auto" w:fill="FFFFFF"/>
        <w:spacing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Une fois ces vérifications complétées, nous vous transférons la prescription accompagnée d'un plan de transfert résumant nos interventions et les suivis suggérés. Sur ce plan de transfert, vous trouverez également les principaux effets indésirables d'intérêt du traitement et une conduite résumée si ces effets surviennent. </w:t>
      </w:r>
    </w:p>
    <w:p w:rsidR="00A84127" w:rsidRPr="00B478F0" w:rsidRDefault="00A84127" w:rsidP="00B478F0">
      <w:pPr>
        <w:shd w:val="clear" w:color="auto" w:fill="FFFFFF"/>
        <w:spacing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En l'absence d'un plan de transfert dûment rempli accompagnant l'ordonnance, il faut considérer que celle-ci n'a potentiellement pas été analysée par un pharmacien spécialisé en oncologie. Votre validation du dossier requiert donc une attention accrue. </w:t>
      </w:r>
    </w:p>
    <w:p w:rsidR="00A84127" w:rsidRPr="00B478F0" w:rsidRDefault="00A84127" w:rsidP="00B478F0">
      <w:pPr>
        <w:spacing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Nous n'effectuerons d'emblée aucun suivi des patients sous thérapie antinéoplasique orale. Toutefois, nous vous invitons à nous référer les patients qui su</w:t>
      </w:r>
      <w:r w:rsidR="00772036" w:rsidRPr="00B478F0">
        <w:rPr>
          <w:rFonts w:ascii="Arial Narrow" w:eastAsia="Times New Roman" w:hAnsi="Arial Narrow" w:cs="Arial"/>
          <w:color w:val="000000"/>
          <w:szCs w:val="20"/>
          <w:lang w:eastAsia="fr-CA"/>
        </w:rPr>
        <w:t>bissent des effets indésirables qui nécessitent une prise en charge</w:t>
      </w:r>
      <w:r w:rsidRPr="00B478F0">
        <w:rPr>
          <w:rFonts w:ascii="Arial Narrow" w:eastAsia="Times New Roman" w:hAnsi="Arial Narrow" w:cs="Arial"/>
          <w:color w:val="000000"/>
          <w:szCs w:val="20"/>
          <w:lang w:eastAsia="fr-CA"/>
        </w:rPr>
        <w:t xml:space="preserve">, par exemple : nausées et vomissements, éruptions cutanées, ulcères buccaux, syndrome </w:t>
      </w:r>
      <w:proofErr w:type="spellStart"/>
      <w:r w:rsidRPr="00B478F0">
        <w:rPr>
          <w:rFonts w:ascii="Arial Narrow" w:eastAsia="Times New Roman" w:hAnsi="Arial Narrow" w:cs="Arial"/>
          <w:color w:val="000000"/>
          <w:szCs w:val="20"/>
          <w:lang w:eastAsia="fr-CA"/>
        </w:rPr>
        <w:t>palmoplantaire</w:t>
      </w:r>
      <w:proofErr w:type="spellEnd"/>
      <w:r w:rsidRPr="00B478F0">
        <w:rPr>
          <w:rFonts w:ascii="Arial Narrow" w:eastAsia="Times New Roman" w:hAnsi="Arial Narrow" w:cs="Arial"/>
          <w:color w:val="000000"/>
          <w:szCs w:val="20"/>
          <w:lang w:eastAsia="fr-CA"/>
        </w:rPr>
        <w:t xml:space="preserve"> et autres. </w:t>
      </w:r>
    </w:p>
    <w:p w:rsidR="00A84127" w:rsidRPr="00B478F0" w:rsidRDefault="00A84127" w:rsidP="00B478F0">
      <w:pPr>
        <w:shd w:val="clear" w:color="auto" w:fill="FFFFFF"/>
        <w:spacing w:line="240" w:lineRule="auto"/>
        <w:jc w:val="both"/>
        <w:textAlignment w:val="baseline"/>
        <w:rPr>
          <w:rFonts w:ascii="Arial Narrow" w:eastAsia="Times New Roman" w:hAnsi="Arial Narrow" w:cs="Arial"/>
          <w:color w:val="000000"/>
          <w:szCs w:val="20"/>
          <w:lang w:eastAsia="fr-CA"/>
        </w:rPr>
      </w:pPr>
      <w:r w:rsidRPr="00B478F0">
        <w:rPr>
          <w:rFonts w:ascii="Arial Narrow" w:eastAsia="Times New Roman" w:hAnsi="Arial Narrow" w:cs="Arial"/>
          <w:color w:val="000000"/>
          <w:szCs w:val="20"/>
          <w:lang w:eastAsia="fr-CA"/>
        </w:rPr>
        <w:t>En terminant, n'hésitez pas à nous contacter pour toute question concernant la thérapie antinéoplasique de vos patients. </w:t>
      </w:r>
    </w:p>
    <w:p w:rsidR="00A84127" w:rsidRPr="00B478F0" w:rsidRDefault="00A84127" w:rsidP="00B478F0">
      <w:pPr>
        <w:shd w:val="clear" w:color="auto" w:fill="FFFFFF"/>
        <w:spacing w:after="0" w:line="240" w:lineRule="auto"/>
        <w:textAlignment w:val="baseline"/>
        <w:rPr>
          <w:rFonts w:ascii="Arial Narrow" w:eastAsia="Times New Roman" w:hAnsi="Arial Narrow" w:cs="Arial"/>
          <w:b/>
          <w:color w:val="000000"/>
          <w:szCs w:val="20"/>
          <w:lang w:eastAsia="fr-CA"/>
        </w:rPr>
      </w:pPr>
      <w:r w:rsidRPr="00B478F0">
        <w:rPr>
          <w:rFonts w:ascii="Arial Narrow" w:eastAsia="Times New Roman" w:hAnsi="Arial Narrow" w:cs="Arial"/>
          <w:b/>
          <w:color w:val="000000"/>
          <w:szCs w:val="20"/>
          <w:lang w:eastAsia="fr-CA"/>
        </w:rPr>
        <w:t>Pharmacie d'oncologie </w:t>
      </w:r>
    </w:p>
    <w:p w:rsidR="00A84127" w:rsidRPr="00B478F0" w:rsidRDefault="00A84127" w:rsidP="00B478F0">
      <w:pPr>
        <w:shd w:val="clear" w:color="auto" w:fill="FFFFFF"/>
        <w:spacing w:after="0" w:line="240" w:lineRule="auto"/>
        <w:rPr>
          <w:rFonts w:ascii="Arial Narrow" w:eastAsia="Times New Roman" w:hAnsi="Arial Narrow" w:cs="Arial"/>
          <w:color w:val="242424"/>
          <w:sz w:val="20"/>
          <w:szCs w:val="20"/>
          <w:lang w:eastAsia="fr-CA"/>
        </w:rPr>
      </w:pPr>
      <w:r w:rsidRPr="00B478F0">
        <w:rPr>
          <w:rFonts w:ascii="Arial Narrow" w:eastAsia="Times New Roman" w:hAnsi="Arial Narrow" w:cs="Arial"/>
          <w:color w:val="242424"/>
          <w:sz w:val="20"/>
          <w:szCs w:val="20"/>
          <w:bdr w:val="none" w:sz="0" w:space="0" w:color="auto" w:frame="1"/>
          <w:lang w:eastAsia="fr-CA"/>
        </w:rPr>
        <w:t>Département de pharmacie</w:t>
      </w:r>
    </w:p>
    <w:p w:rsidR="00A84127" w:rsidRPr="00B478F0" w:rsidRDefault="00A84127" w:rsidP="00B478F0">
      <w:pPr>
        <w:shd w:val="clear" w:color="auto" w:fill="FFFFFF"/>
        <w:spacing w:after="0" w:line="240" w:lineRule="auto"/>
        <w:rPr>
          <w:rFonts w:ascii="Arial Narrow" w:eastAsia="Times New Roman" w:hAnsi="Arial Narrow" w:cs="Arial"/>
          <w:color w:val="242424"/>
          <w:sz w:val="20"/>
          <w:szCs w:val="20"/>
          <w:lang w:eastAsia="fr-CA"/>
        </w:rPr>
      </w:pPr>
      <w:r w:rsidRPr="00B478F0">
        <w:rPr>
          <w:rFonts w:ascii="Arial Narrow" w:eastAsia="Times New Roman" w:hAnsi="Arial Narrow" w:cs="Arial"/>
          <w:color w:val="242424"/>
          <w:sz w:val="20"/>
          <w:szCs w:val="20"/>
          <w:bdr w:val="none" w:sz="0" w:space="0" w:color="auto" w:frame="1"/>
          <w:lang w:eastAsia="fr-CA"/>
        </w:rPr>
        <w:t>Direction des services professionnels</w:t>
      </w:r>
    </w:p>
    <w:p w:rsidR="00A84127" w:rsidRPr="00B478F0" w:rsidRDefault="00A84127" w:rsidP="00B478F0">
      <w:pPr>
        <w:shd w:val="clear" w:color="auto" w:fill="FFFFFF"/>
        <w:spacing w:after="0" w:line="240" w:lineRule="auto"/>
        <w:rPr>
          <w:rFonts w:ascii="Arial Narrow" w:eastAsia="Times New Roman" w:hAnsi="Arial Narrow" w:cs="Arial"/>
          <w:color w:val="242424"/>
          <w:sz w:val="20"/>
          <w:szCs w:val="20"/>
          <w:lang w:eastAsia="fr-CA"/>
        </w:rPr>
      </w:pPr>
      <w:r w:rsidRPr="00B478F0">
        <w:rPr>
          <w:rFonts w:ascii="Arial Narrow" w:eastAsia="Times New Roman" w:hAnsi="Arial Narrow" w:cs="Arial"/>
          <w:color w:val="242424"/>
          <w:sz w:val="20"/>
          <w:szCs w:val="20"/>
          <w:bdr w:val="none" w:sz="0" w:space="0" w:color="auto" w:frame="1"/>
          <w:lang w:eastAsia="fr-CA"/>
        </w:rPr>
        <w:t xml:space="preserve">CIUSSS du </w:t>
      </w:r>
      <w:proofErr w:type="spellStart"/>
      <w:r w:rsidRPr="00B478F0">
        <w:rPr>
          <w:rFonts w:ascii="Arial Narrow" w:eastAsia="Times New Roman" w:hAnsi="Arial Narrow" w:cs="Arial"/>
          <w:color w:val="242424"/>
          <w:sz w:val="20"/>
          <w:szCs w:val="20"/>
          <w:bdr w:val="none" w:sz="0" w:space="0" w:color="auto" w:frame="1"/>
          <w:lang w:eastAsia="fr-CA"/>
        </w:rPr>
        <w:t>Nord-de-l'Île-de-Montréal</w:t>
      </w:r>
      <w:proofErr w:type="spellEnd"/>
    </w:p>
    <w:p w:rsidR="00A84127" w:rsidRPr="00B478F0" w:rsidRDefault="00A84127" w:rsidP="00B478F0">
      <w:pPr>
        <w:shd w:val="clear" w:color="auto" w:fill="FFFFFF"/>
        <w:spacing w:after="0" w:line="240" w:lineRule="auto"/>
        <w:rPr>
          <w:rFonts w:ascii="Arial Narrow" w:eastAsia="Times New Roman" w:hAnsi="Arial Narrow" w:cs="Arial"/>
          <w:color w:val="242424"/>
          <w:sz w:val="20"/>
          <w:szCs w:val="20"/>
          <w:lang w:eastAsia="fr-CA"/>
        </w:rPr>
      </w:pPr>
      <w:r w:rsidRPr="00B478F0">
        <w:rPr>
          <w:rFonts w:ascii="Arial Narrow" w:eastAsia="Times New Roman" w:hAnsi="Arial Narrow" w:cs="Arial"/>
          <w:color w:val="242424"/>
          <w:sz w:val="20"/>
          <w:szCs w:val="20"/>
          <w:bdr w:val="none" w:sz="0" w:space="0" w:color="auto" w:frame="1"/>
          <w:lang w:eastAsia="fr-CA"/>
        </w:rPr>
        <w:t xml:space="preserve">Hôpital du </w:t>
      </w:r>
      <w:proofErr w:type="spellStart"/>
      <w:r w:rsidRPr="00B478F0">
        <w:rPr>
          <w:rFonts w:ascii="Arial Narrow" w:eastAsia="Times New Roman" w:hAnsi="Arial Narrow" w:cs="Arial"/>
          <w:color w:val="242424"/>
          <w:sz w:val="20"/>
          <w:szCs w:val="20"/>
          <w:bdr w:val="none" w:sz="0" w:space="0" w:color="auto" w:frame="1"/>
          <w:lang w:eastAsia="fr-CA"/>
        </w:rPr>
        <w:t>Sacré-Coeur</w:t>
      </w:r>
      <w:proofErr w:type="spellEnd"/>
      <w:r w:rsidRPr="00B478F0">
        <w:rPr>
          <w:rFonts w:ascii="Arial Narrow" w:eastAsia="Times New Roman" w:hAnsi="Arial Narrow" w:cs="Arial"/>
          <w:color w:val="242424"/>
          <w:sz w:val="20"/>
          <w:szCs w:val="20"/>
          <w:bdr w:val="none" w:sz="0" w:space="0" w:color="auto" w:frame="1"/>
          <w:lang w:eastAsia="fr-CA"/>
        </w:rPr>
        <w:t xml:space="preserve"> de Montréal</w:t>
      </w:r>
    </w:p>
    <w:p w:rsidR="00315F1E" w:rsidRPr="00B478F0" w:rsidRDefault="00A84127" w:rsidP="00B478F0">
      <w:pPr>
        <w:shd w:val="clear" w:color="auto" w:fill="FFFFFF"/>
        <w:spacing w:after="0" w:line="240" w:lineRule="auto"/>
        <w:rPr>
          <w:rFonts w:ascii="Arial Narrow" w:eastAsia="Times New Roman" w:hAnsi="Arial Narrow" w:cs="Arial"/>
          <w:color w:val="242424"/>
          <w:sz w:val="20"/>
          <w:szCs w:val="20"/>
          <w:lang w:eastAsia="fr-CA"/>
        </w:rPr>
      </w:pPr>
      <w:r w:rsidRPr="00B478F0">
        <w:rPr>
          <w:rFonts w:ascii="Arial Narrow" w:eastAsia="Times New Roman" w:hAnsi="Arial Narrow" w:cs="Arial"/>
          <w:color w:val="242424"/>
          <w:sz w:val="20"/>
          <w:szCs w:val="20"/>
          <w:bdr w:val="none" w:sz="0" w:space="0" w:color="auto" w:frame="1"/>
          <w:lang w:eastAsia="fr-CA"/>
        </w:rPr>
        <w:t>5400, boulevard Gouin Ouest - Montréal (Québec) H4J 1C5</w:t>
      </w:r>
    </w:p>
    <w:p w:rsidR="00A84127" w:rsidRPr="00B478F0" w:rsidRDefault="00B478F0" w:rsidP="00B478F0">
      <w:pPr>
        <w:shd w:val="clear" w:color="auto" w:fill="FFFFFF"/>
        <w:spacing w:after="0" w:line="240" w:lineRule="auto"/>
        <w:rPr>
          <w:rFonts w:ascii="Arial Narrow" w:eastAsia="Times New Roman" w:hAnsi="Arial Narrow" w:cs="Arial"/>
          <w:color w:val="242424"/>
          <w:sz w:val="20"/>
          <w:szCs w:val="20"/>
          <w:lang w:eastAsia="fr-CA"/>
        </w:rPr>
      </w:pPr>
      <w:r w:rsidRPr="00B478F0">
        <w:rPr>
          <w:rFonts w:ascii="Arial Narrow" w:eastAsia="Times New Roman" w:hAnsi="Arial Narrow" w:cs="Arial"/>
          <w:color w:val="242424"/>
          <w:sz w:val="20"/>
          <w:szCs w:val="20"/>
          <w:lang w:eastAsia="fr-CA"/>
        </w:rPr>
        <w:t>Téléphone</w:t>
      </w:r>
      <w:r w:rsidR="00A84127" w:rsidRPr="00B478F0">
        <w:rPr>
          <w:rFonts w:ascii="Arial Narrow" w:eastAsia="Times New Roman" w:hAnsi="Arial Narrow" w:cs="Arial"/>
          <w:color w:val="242424"/>
          <w:sz w:val="20"/>
          <w:szCs w:val="20"/>
          <w:lang w:eastAsia="fr-CA"/>
        </w:rPr>
        <w:t>: 514-338-2176</w:t>
      </w:r>
    </w:p>
    <w:p w:rsidR="00A84127" w:rsidRPr="00B478F0" w:rsidRDefault="00A84127" w:rsidP="00B478F0">
      <w:pPr>
        <w:shd w:val="clear" w:color="auto" w:fill="FFFFFF"/>
        <w:spacing w:after="0" w:line="240" w:lineRule="auto"/>
        <w:rPr>
          <w:rFonts w:ascii="Arial Narrow" w:eastAsia="Times New Roman" w:hAnsi="Arial Narrow" w:cs="Arial"/>
          <w:color w:val="242424"/>
          <w:sz w:val="20"/>
          <w:szCs w:val="20"/>
          <w:lang w:eastAsia="fr-CA"/>
        </w:rPr>
      </w:pPr>
      <w:r w:rsidRPr="00B478F0">
        <w:rPr>
          <w:rFonts w:ascii="Arial Narrow" w:eastAsia="Times New Roman" w:hAnsi="Arial Narrow" w:cs="Arial"/>
          <w:color w:val="242424"/>
          <w:sz w:val="20"/>
          <w:szCs w:val="20"/>
          <w:lang w:eastAsia="fr-CA"/>
        </w:rPr>
        <w:t>Télécopieur</w:t>
      </w:r>
      <w:r w:rsidR="00B478F0" w:rsidRPr="00B478F0">
        <w:rPr>
          <w:rFonts w:ascii="Arial Narrow" w:eastAsia="Times New Roman" w:hAnsi="Arial Narrow" w:cs="Arial"/>
          <w:color w:val="242424"/>
          <w:sz w:val="20"/>
          <w:szCs w:val="20"/>
          <w:lang w:eastAsia="fr-CA"/>
        </w:rPr>
        <w:t xml:space="preserve">: </w:t>
      </w:r>
      <w:r w:rsidRPr="00B478F0">
        <w:rPr>
          <w:rFonts w:ascii="Arial Narrow" w:eastAsia="Times New Roman" w:hAnsi="Arial Narrow" w:cs="Arial"/>
          <w:color w:val="242424"/>
          <w:sz w:val="20"/>
          <w:szCs w:val="20"/>
          <w:lang w:eastAsia="fr-CA"/>
        </w:rPr>
        <w:t>514-338-3551</w:t>
      </w:r>
    </w:p>
    <w:sectPr w:rsidR="00A84127" w:rsidRPr="00B478F0">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18" w:rsidRDefault="00DB5818" w:rsidP="00772036">
      <w:pPr>
        <w:spacing w:after="0" w:line="240" w:lineRule="auto"/>
      </w:pPr>
      <w:r>
        <w:separator/>
      </w:r>
    </w:p>
  </w:endnote>
  <w:endnote w:type="continuationSeparator" w:id="0">
    <w:p w:rsidR="00DB5818" w:rsidRDefault="00DB5818" w:rsidP="0077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18" w:rsidRDefault="00DB5818" w:rsidP="00772036">
      <w:pPr>
        <w:spacing w:after="0" w:line="240" w:lineRule="auto"/>
      </w:pPr>
      <w:r>
        <w:separator/>
      </w:r>
    </w:p>
  </w:footnote>
  <w:footnote w:type="continuationSeparator" w:id="0">
    <w:p w:rsidR="00DB5818" w:rsidRDefault="00DB5818" w:rsidP="0077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F0" w:rsidRPr="00B478F0" w:rsidRDefault="00B478F0" w:rsidP="00B478F0">
    <w:pPr>
      <w:pStyle w:val="En-tte"/>
      <w:jc w:val="right"/>
      <w:rPr>
        <w:rFonts w:ascii="Arial Narrow" w:hAnsi="Arial Narrow"/>
        <w:b/>
        <w:sz w:val="40"/>
      </w:rPr>
    </w:pPr>
    <w:r>
      <w:rPr>
        <w:noProof/>
        <w:lang w:eastAsia="fr-CA"/>
      </w:rPr>
      <w:drawing>
        <wp:anchor distT="0" distB="0" distL="114300" distR="114300" simplePos="0" relativeHeight="251658240" behindDoc="0" locked="0" layoutInCell="1" allowOverlap="1" wp14:anchorId="62A8DB9D" wp14:editId="02FDF007">
          <wp:simplePos x="0" y="0"/>
          <wp:positionH relativeFrom="column">
            <wp:posOffset>-1028700</wp:posOffset>
          </wp:positionH>
          <wp:positionV relativeFrom="paragraph">
            <wp:posOffset>-234315</wp:posOffset>
          </wp:positionV>
          <wp:extent cx="1374775" cy="601980"/>
          <wp:effectExtent l="0" t="0" r="0" b="7620"/>
          <wp:wrapSquare wrapText="bothSides"/>
          <wp:docPr id="5" name="Image 5" descr="RÃ©sultats de recherche d'images pour Â«Â ciusss du nord-de-l'Ã®le-de-montrÃ©al logoÂ 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s de recherche d'images pour Â«Â ciusss du nord-de-l'Ã®le-de-montrÃ©al logoÂ 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7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8F0">
      <w:rPr>
        <w:rFonts w:ascii="Arial Narrow" w:hAnsi="Arial Narrow"/>
        <w:b/>
        <w:sz w:val="40"/>
      </w:rPr>
      <w:t>MESSAGE</w:t>
    </w:r>
  </w:p>
  <w:p w:rsidR="00772036" w:rsidRDefault="00772036">
    <w:pPr>
      <w:pStyle w:val="En-tte"/>
      <w:rPr>
        <w:sz w:val="16"/>
      </w:rPr>
    </w:pPr>
  </w:p>
  <w:p w:rsidR="00772036" w:rsidRPr="00772036" w:rsidRDefault="00772036">
    <w:pPr>
      <w:pStyle w:val="En-tte"/>
      <w:rPr>
        <w:sz w:val="2"/>
      </w:rPr>
    </w:pPr>
  </w:p>
  <w:p w:rsidR="00772036" w:rsidRPr="00B478F0" w:rsidRDefault="00772036">
    <w:pPr>
      <w:pStyle w:val="En-tte"/>
      <w:rPr>
        <w:rFonts w:ascii="Arial Narrow" w:hAnsi="Arial Narrow"/>
        <w:sz w:val="16"/>
      </w:rPr>
    </w:pPr>
    <w:r w:rsidRPr="00B478F0">
      <w:rPr>
        <w:rFonts w:ascii="Arial Narrow" w:hAnsi="Arial Narrow"/>
        <w:sz w:val="16"/>
      </w:rPr>
      <w:t>Département de pharmacie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38EB"/>
    <w:multiLevelType w:val="multilevel"/>
    <w:tmpl w:val="9054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27"/>
    <w:rsid w:val="00207923"/>
    <w:rsid w:val="006577D3"/>
    <w:rsid w:val="0069690C"/>
    <w:rsid w:val="00772036"/>
    <w:rsid w:val="00A84127"/>
    <w:rsid w:val="00AD71B6"/>
    <w:rsid w:val="00B478F0"/>
    <w:rsid w:val="00DB58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5A29FF4-5B0A-4E2A-9B77-C4FF9A84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84127"/>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unhideWhenUsed/>
    <w:rsid w:val="00772036"/>
    <w:pPr>
      <w:tabs>
        <w:tab w:val="center" w:pos="4320"/>
        <w:tab w:val="right" w:pos="8640"/>
      </w:tabs>
      <w:spacing w:after="0" w:line="240" w:lineRule="auto"/>
    </w:pPr>
  </w:style>
  <w:style w:type="character" w:customStyle="1" w:styleId="En-tteCar">
    <w:name w:val="En-tête Car"/>
    <w:basedOn w:val="Policepardfaut"/>
    <w:link w:val="En-tte"/>
    <w:uiPriority w:val="99"/>
    <w:rsid w:val="00772036"/>
  </w:style>
  <w:style w:type="paragraph" w:styleId="Pieddepage">
    <w:name w:val="footer"/>
    <w:basedOn w:val="Normal"/>
    <w:link w:val="PieddepageCar"/>
    <w:uiPriority w:val="99"/>
    <w:unhideWhenUsed/>
    <w:rsid w:val="0077203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72036"/>
  </w:style>
  <w:style w:type="table" w:styleId="Grilledutableau">
    <w:name w:val="Table Grid"/>
    <w:basedOn w:val="TableauNormal"/>
    <w:uiPriority w:val="39"/>
    <w:rsid w:val="00772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8742">
      <w:bodyDiv w:val="1"/>
      <w:marLeft w:val="0"/>
      <w:marRight w:val="0"/>
      <w:marTop w:val="0"/>
      <w:marBottom w:val="0"/>
      <w:divBdr>
        <w:top w:val="none" w:sz="0" w:space="0" w:color="auto"/>
        <w:left w:val="none" w:sz="0" w:space="0" w:color="auto"/>
        <w:bottom w:val="none" w:sz="0" w:space="0" w:color="auto"/>
        <w:right w:val="none" w:sz="0" w:space="0" w:color="auto"/>
      </w:divBdr>
      <w:divsChild>
        <w:div w:id="1997492145">
          <w:marLeft w:val="0"/>
          <w:marRight w:val="0"/>
          <w:marTop w:val="0"/>
          <w:marBottom w:val="0"/>
          <w:divBdr>
            <w:top w:val="none" w:sz="0" w:space="0" w:color="auto"/>
            <w:left w:val="none" w:sz="0" w:space="0" w:color="auto"/>
            <w:bottom w:val="none" w:sz="0" w:space="0" w:color="auto"/>
            <w:right w:val="none" w:sz="0" w:space="0" w:color="auto"/>
          </w:divBdr>
        </w:div>
        <w:div w:id="1723139974">
          <w:marLeft w:val="0"/>
          <w:marRight w:val="0"/>
          <w:marTop w:val="0"/>
          <w:marBottom w:val="0"/>
          <w:divBdr>
            <w:top w:val="none" w:sz="0" w:space="0" w:color="auto"/>
            <w:left w:val="none" w:sz="0" w:space="0" w:color="auto"/>
            <w:bottom w:val="none" w:sz="0" w:space="0" w:color="auto"/>
            <w:right w:val="none" w:sz="0" w:space="0" w:color="auto"/>
          </w:divBdr>
        </w:div>
        <w:div w:id="881819053">
          <w:marLeft w:val="0"/>
          <w:marRight w:val="0"/>
          <w:marTop w:val="0"/>
          <w:marBottom w:val="0"/>
          <w:divBdr>
            <w:top w:val="none" w:sz="0" w:space="0" w:color="auto"/>
            <w:left w:val="none" w:sz="0" w:space="0" w:color="auto"/>
            <w:bottom w:val="none" w:sz="0" w:space="0" w:color="auto"/>
            <w:right w:val="none" w:sz="0" w:space="0" w:color="auto"/>
          </w:divBdr>
        </w:div>
        <w:div w:id="2013222235">
          <w:marLeft w:val="0"/>
          <w:marRight w:val="0"/>
          <w:marTop w:val="0"/>
          <w:marBottom w:val="0"/>
          <w:divBdr>
            <w:top w:val="none" w:sz="0" w:space="0" w:color="auto"/>
            <w:left w:val="none" w:sz="0" w:space="0" w:color="auto"/>
            <w:bottom w:val="none" w:sz="0" w:space="0" w:color="auto"/>
            <w:right w:val="none" w:sz="0" w:space="0" w:color="auto"/>
          </w:divBdr>
        </w:div>
        <w:div w:id="657196718">
          <w:marLeft w:val="0"/>
          <w:marRight w:val="0"/>
          <w:marTop w:val="0"/>
          <w:marBottom w:val="0"/>
          <w:divBdr>
            <w:top w:val="none" w:sz="0" w:space="0" w:color="auto"/>
            <w:left w:val="none" w:sz="0" w:space="0" w:color="auto"/>
            <w:bottom w:val="none" w:sz="0" w:space="0" w:color="auto"/>
            <w:right w:val="none" w:sz="0" w:space="0" w:color="auto"/>
          </w:divBdr>
        </w:div>
        <w:div w:id="1116607192">
          <w:marLeft w:val="0"/>
          <w:marRight w:val="0"/>
          <w:marTop w:val="0"/>
          <w:marBottom w:val="0"/>
          <w:divBdr>
            <w:top w:val="none" w:sz="0" w:space="0" w:color="auto"/>
            <w:left w:val="none" w:sz="0" w:space="0" w:color="auto"/>
            <w:bottom w:val="none" w:sz="0" w:space="0" w:color="auto"/>
            <w:right w:val="none" w:sz="0" w:space="0" w:color="auto"/>
          </w:divBdr>
        </w:div>
        <w:div w:id="2012877980">
          <w:marLeft w:val="0"/>
          <w:marRight w:val="0"/>
          <w:marTop w:val="0"/>
          <w:marBottom w:val="0"/>
          <w:divBdr>
            <w:top w:val="none" w:sz="0" w:space="0" w:color="auto"/>
            <w:left w:val="none" w:sz="0" w:space="0" w:color="auto"/>
            <w:bottom w:val="none" w:sz="0" w:space="0" w:color="auto"/>
            <w:right w:val="none" w:sz="0" w:space="0" w:color="auto"/>
          </w:divBdr>
        </w:div>
        <w:div w:id="668993953">
          <w:marLeft w:val="0"/>
          <w:marRight w:val="0"/>
          <w:marTop w:val="0"/>
          <w:marBottom w:val="0"/>
          <w:divBdr>
            <w:top w:val="none" w:sz="0" w:space="0" w:color="auto"/>
            <w:left w:val="none" w:sz="0" w:space="0" w:color="auto"/>
            <w:bottom w:val="none" w:sz="0" w:space="0" w:color="auto"/>
            <w:right w:val="none" w:sz="0" w:space="0" w:color="auto"/>
          </w:divBdr>
          <w:divsChild>
            <w:div w:id="1368681384">
              <w:marLeft w:val="0"/>
              <w:marRight w:val="0"/>
              <w:marTop w:val="0"/>
              <w:marBottom w:val="0"/>
              <w:divBdr>
                <w:top w:val="none" w:sz="0" w:space="0" w:color="auto"/>
                <w:left w:val="none" w:sz="0" w:space="0" w:color="auto"/>
                <w:bottom w:val="none" w:sz="0" w:space="0" w:color="auto"/>
                <w:right w:val="none" w:sz="0" w:space="0" w:color="auto"/>
              </w:divBdr>
            </w:div>
          </w:divsChild>
        </w:div>
        <w:div w:id="1659306284">
          <w:marLeft w:val="0"/>
          <w:marRight w:val="0"/>
          <w:marTop w:val="0"/>
          <w:marBottom w:val="0"/>
          <w:divBdr>
            <w:top w:val="none" w:sz="0" w:space="0" w:color="auto"/>
            <w:left w:val="none" w:sz="0" w:space="0" w:color="auto"/>
            <w:bottom w:val="none" w:sz="0" w:space="0" w:color="auto"/>
            <w:right w:val="none" w:sz="0" w:space="0" w:color="auto"/>
          </w:divBdr>
        </w:div>
        <w:div w:id="1795832595">
          <w:marLeft w:val="0"/>
          <w:marRight w:val="0"/>
          <w:marTop w:val="0"/>
          <w:marBottom w:val="0"/>
          <w:divBdr>
            <w:top w:val="none" w:sz="0" w:space="0" w:color="auto"/>
            <w:left w:val="none" w:sz="0" w:space="0" w:color="auto"/>
            <w:bottom w:val="none" w:sz="0" w:space="0" w:color="auto"/>
            <w:right w:val="none" w:sz="0" w:space="0" w:color="auto"/>
          </w:divBdr>
        </w:div>
        <w:div w:id="1465466125">
          <w:marLeft w:val="0"/>
          <w:marRight w:val="0"/>
          <w:marTop w:val="0"/>
          <w:marBottom w:val="0"/>
          <w:divBdr>
            <w:top w:val="none" w:sz="0" w:space="0" w:color="auto"/>
            <w:left w:val="none" w:sz="0" w:space="0" w:color="auto"/>
            <w:bottom w:val="none" w:sz="0" w:space="0" w:color="auto"/>
            <w:right w:val="none" w:sz="0" w:space="0" w:color="auto"/>
          </w:divBdr>
        </w:div>
        <w:div w:id="825823719">
          <w:marLeft w:val="0"/>
          <w:marRight w:val="0"/>
          <w:marTop w:val="0"/>
          <w:marBottom w:val="0"/>
          <w:divBdr>
            <w:top w:val="none" w:sz="0" w:space="0" w:color="auto"/>
            <w:left w:val="none" w:sz="0" w:space="0" w:color="auto"/>
            <w:bottom w:val="none" w:sz="0" w:space="0" w:color="auto"/>
            <w:right w:val="none" w:sz="0" w:space="0" w:color="auto"/>
          </w:divBdr>
        </w:div>
        <w:div w:id="1775705271">
          <w:marLeft w:val="0"/>
          <w:marRight w:val="0"/>
          <w:marTop w:val="0"/>
          <w:marBottom w:val="0"/>
          <w:divBdr>
            <w:top w:val="none" w:sz="0" w:space="0" w:color="auto"/>
            <w:left w:val="none" w:sz="0" w:space="0" w:color="auto"/>
            <w:bottom w:val="none" w:sz="0" w:space="0" w:color="auto"/>
            <w:right w:val="none" w:sz="0" w:space="0" w:color="auto"/>
          </w:divBdr>
        </w:div>
        <w:div w:id="547106525">
          <w:marLeft w:val="0"/>
          <w:marRight w:val="0"/>
          <w:marTop w:val="0"/>
          <w:marBottom w:val="0"/>
          <w:divBdr>
            <w:top w:val="none" w:sz="0" w:space="0" w:color="auto"/>
            <w:left w:val="none" w:sz="0" w:space="0" w:color="auto"/>
            <w:bottom w:val="none" w:sz="0" w:space="0" w:color="auto"/>
            <w:right w:val="none" w:sz="0" w:space="0" w:color="auto"/>
          </w:divBdr>
        </w:div>
        <w:div w:id="2011367820">
          <w:marLeft w:val="0"/>
          <w:marRight w:val="0"/>
          <w:marTop w:val="0"/>
          <w:marBottom w:val="0"/>
          <w:divBdr>
            <w:top w:val="none" w:sz="0" w:space="0" w:color="auto"/>
            <w:left w:val="none" w:sz="0" w:space="0" w:color="auto"/>
            <w:bottom w:val="none" w:sz="0" w:space="0" w:color="auto"/>
            <w:right w:val="none" w:sz="0" w:space="0" w:color="auto"/>
          </w:divBdr>
        </w:div>
        <w:div w:id="1392074793">
          <w:marLeft w:val="0"/>
          <w:marRight w:val="0"/>
          <w:marTop w:val="0"/>
          <w:marBottom w:val="0"/>
          <w:divBdr>
            <w:top w:val="none" w:sz="0" w:space="0" w:color="auto"/>
            <w:left w:val="none" w:sz="0" w:space="0" w:color="auto"/>
            <w:bottom w:val="none" w:sz="0" w:space="0" w:color="auto"/>
            <w:right w:val="none" w:sz="0" w:space="0" w:color="auto"/>
          </w:divBdr>
        </w:div>
        <w:div w:id="482157284">
          <w:marLeft w:val="0"/>
          <w:marRight w:val="0"/>
          <w:marTop w:val="0"/>
          <w:marBottom w:val="0"/>
          <w:divBdr>
            <w:top w:val="none" w:sz="0" w:space="0" w:color="auto"/>
            <w:left w:val="none" w:sz="0" w:space="0" w:color="auto"/>
            <w:bottom w:val="none" w:sz="0" w:space="0" w:color="auto"/>
            <w:right w:val="none" w:sz="0" w:space="0" w:color="auto"/>
          </w:divBdr>
        </w:div>
        <w:div w:id="52968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20F1D23B</Template>
  <TotalTime>0</TotalTime>
  <Pages>1</Pages>
  <Words>431</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CIUSSS NIM</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Veilleux, Amelie HSCM21501</dc:creator>
  <cp:keywords/>
  <dc:description/>
  <cp:lastModifiedBy>Lara Geloso (CCSMTL DSP)</cp:lastModifiedBy>
  <cp:revision>2</cp:revision>
  <dcterms:created xsi:type="dcterms:W3CDTF">2022-11-09T14:21:00Z</dcterms:created>
  <dcterms:modified xsi:type="dcterms:W3CDTF">2022-11-09T14:21:00Z</dcterms:modified>
</cp:coreProperties>
</file>