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BB" w:rsidRPr="00DD3983" w:rsidRDefault="006B66BB" w:rsidP="00842B47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bookmarkStart w:id="0" w:name="_GoBack"/>
      <w:bookmarkEnd w:id="0"/>
    </w:p>
    <w:p w:rsidR="006B66BB" w:rsidRPr="00DD3983" w:rsidRDefault="006B66BB" w:rsidP="00842B47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:rsidR="006B66BB" w:rsidRPr="00DD3983" w:rsidRDefault="006B66BB" w:rsidP="00842B47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:rsidR="006B66BB" w:rsidRPr="00DD3983" w:rsidRDefault="006B66BB" w:rsidP="00842B47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769856" behindDoc="1" locked="0" layoutInCell="1" allowOverlap="1" wp14:anchorId="16CC9595" wp14:editId="41933066">
            <wp:simplePos x="0" y="0"/>
            <wp:positionH relativeFrom="column">
              <wp:posOffset>1151255</wp:posOffset>
            </wp:positionH>
            <wp:positionV relativeFrom="paragraph">
              <wp:posOffset>44450</wp:posOffset>
            </wp:positionV>
            <wp:extent cx="3370580" cy="1254760"/>
            <wp:effectExtent l="0" t="0" r="0" b="0"/>
            <wp:wrapTight wrapText="bothSides">
              <wp:wrapPolygon edited="0">
                <wp:start x="7447" y="1968"/>
                <wp:lineTo x="2197" y="4591"/>
                <wp:lineTo x="488" y="5903"/>
                <wp:lineTo x="488" y="9838"/>
                <wp:lineTo x="1221" y="13117"/>
                <wp:lineTo x="1709" y="13117"/>
                <wp:lineTo x="8790" y="18036"/>
                <wp:lineTo x="8912" y="18692"/>
                <wp:lineTo x="19777" y="18692"/>
                <wp:lineTo x="20021" y="15413"/>
                <wp:lineTo x="19044" y="15085"/>
                <wp:lineTo x="2564" y="13117"/>
                <wp:lineTo x="18556" y="13117"/>
                <wp:lineTo x="20143" y="12789"/>
                <wp:lineTo x="20021" y="5575"/>
                <wp:lineTo x="18800" y="4919"/>
                <wp:lineTo x="8790" y="1968"/>
                <wp:lineTo x="7447" y="196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768832" behindDoc="1" locked="0" layoutInCell="1" allowOverlap="1" wp14:anchorId="46B48688" wp14:editId="1699E234">
            <wp:simplePos x="0" y="0"/>
            <wp:positionH relativeFrom="column">
              <wp:posOffset>2366645</wp:posOffset>
            </wp:positionH>
            <wp:positionV relativeFrom="paragraph">
              <wp:posOffset>166370</wp:posOffset>
            </wp:positionV>
            <wp:extent cx="1185545" cy="1391285"/>
            <wp:effectExtent l="0" t="0" r="0" b="0"/>
            <wp:wrapTight wrapText="bothSides">
              <wp:wrapPolygon edited="0">
                <wp:start x="7289" y="592"/>
                <wp:lineTo x="3124" y="1479"/>
                <wp:lineTo x="1388" y="2958"/>
                <wp:lineTo x="1388" y="5915"/>
                <wp:lineTo x="2082" y="10647"/>
                <wp:lineTo x="4165" y="15379"/>
                <wp:lineTo x="10412" y="21294"/>
                <wp:lineTo x="12148" y="21294"/>
                <wp:lineTo x="18395" y="15379"/>
                <wp:lineTo x="20478" y="10647"/>
                <wp:lineTo x="21172" y="3253"/>
                <wp:lineTo x="19089" y="1479"/>
                <wp:lineTo x="14924" y="592"/>
                <wp:lineTo x="7289" y="59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HClogoColourTranspBkg LOGO ONL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C30B26" w:rsidRDefault="00317A53" w:rsidP="00317A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A53" w:rsidRPr="00317A53" w:rsidRDefault="00317A53" w:rsidP="00317A53">
      <w:pPr>
        <w:pStyle w:val="En-ttedetabledesmatires"/>
        <w:rPr>
          <w:rFonts w:ascii="Times New Roman" w:hAnsi="Times New Roman" w:cs="Times New Roman"/>
          <w:sz w:val="48"/>
          <w:szCs w:val="48"/>
          <w:lang w:val="fr-CA"/>
        </w:rPr>
      </w:pPr>
      <w:r w:rsidRPr="00317A53">
        <w:rPr>
          <w:rFonts w:ascii="Times New Roman" w:hAnsi="Times New Roman" w:cs="Times New Roman"/>
          <w:sz w:val="48"/>
          <w:szCs w:val="48"/>
          <w:lang w:val="fr-CA"/>
        </w:rPr>
        <w:t>Centre universitaire de santé McGill</w:t>
      </w:r>
    </w:p>
    <w:p w:rsidR="00317A53" w:rsidRPr="00317A53" w:rsidRDefault="00317A53" w:rsidP="00317A53">
      <w:pPr>
        <w:pStyle w:val="En-ttedetabledesmatires"/>
        <w:rPr>
          <w:rFonts w:ascii="Times New Roman" w:hAnsi="Times New Roman" w:cs="Times New Roman"/>
          <w:sz w:val="48"/>
          <w:szCs w:val="48"/>
          <w:lang w:val="fr-CA"/>
        </w:rPr>
      </w:pPr>
      <w:r w:rsidRPr="00317A53">
        <w:rPr>
          <w:rFonts w:ascii="Times New Roman" w:hAnsi="Times New Roman" w:cs="Times New Roman"/>
          <w:sz w:val="48"/>
          <w:szCs w:val="48"/>
          <w:lang w:val="fr-CA"/>
        </w:rPr>
        <w:t>Laboratoires cliniques</w:t>
      </w:r>
    </w:p>
    <w:p w:rsidR="00317A53" w:rsidRPr="00317A53" w:rsidRDefault="00317A53" w:rsidP="00317A53">
      <w:pPr>
        <w:pStyle w:val="En-ttedetabledesmatires"/>
        <w:rPr>
          <w:rFonts w:ascii="Times New Roman" w:hAnsi="Times New Roman" w:cs="Times New Roman"/>
          <w:sz w:val="48"/>
          <w:szCs w:val="48"/>
          <w:lang w:val="fr-CA"/>
        </w:rPr>
      </w:pPr>
      <w:r w:rsidRPr="00317A53">
        <w:rPr>
          <w:rFonts w:ascii="Times New Roman" w:hAnsi="Times New Roman" w:cs="Times New Roman"/>
          <w:sz w:val="48"/>
          <w:szCs w:val="48"/>
          <w:lang w:val="fr-CA"/>
        </w:rPr>
        <w:t>Man</w:t>
      </w:r>
      <w:r>
        <w:rPr>
          <w:rFonts w:ascii="Times New Roman" w:hAnsi="Times New Roman" w:cs="Times New Roman"/>
          <w:sz w:val="48"/>
          <w:szCs w:val="48"/>
          <w:lang w:val="fr-CA"/>
        </w:rPr>
        <w:t xml:space="preserve">uel d’orientation à la </w:t>
      </w:r>
      <w:r w:rsidR="00C44DB7">
        <w:rPr>
          <w:rFonts w:ascii="Times New Roman" w:hAnsi="Times New Roman" w:cs="Times New Roman"/>
          <w:sz w:val="48"/>
          <w:szCs w:val="48"/>
          <w:lang w:val="fr-CA"/>
        </w:rPr>
        <w:t>clientèle</w:t>
      </w:r>
    </w:p>
    <w:p w:rsidR="00317A53" w:rsidRDefault="00317A53" w:rsidP="00317A53">
      <w:pPr>
        <w:rPr>
          <w:lang w:val="fr-CA" w:eastAsia="ja-JP"/>
        </w:rPr>
      </w:pPr>
    </w:p>
    <w:p w:rsidR="00317A53" w:rsidRPr="00317A53" w:rsidRDefault="00317A53" w:rsidP="00317A53">
      <w:pPr>
        <w:rPr>
          <w:lang w:val="fr-CA" w:eastAsia="ja-JP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fr-CA" w:eastAsia="en-US"/>
        </w:rPr>
        <w:id w:val="-1061010199"/>
        <w:docPartObj>
          <w:docPartGallery w:val="Table of Contents"/>
          <w:docPartUnique/>
        </w:docPartObj>
      </w:sdtPr>
      <w:sdtEndPr>
        <w:rPr>
          <w:rFonts w:eastAsia="MS Mincho"/>
          <w:noProof/>
        </w:rPr>
      </w:sdtEndPr>
      <w:sdtContent>
        <w:p w:rsidR="00AE0A37" w:rsidRPr="00DD3983" w:rsidRDefault="00D355A8">
          <w:pPr>
            <w:pStyle w:val="En-ttedetabledesmatires"/>
            <w:rPr>
              <w:rFonts w:ascii="Times New Roman" w:hAnsi="Times New Roman" w:cs="Times New Roman"/>
              <w:sz w:val="24"/>
              <w:szCs w:val="24"/>
              <w:lang w:val="fr-CA"/>
            </w:rPr>
          </w:pPr>
          <w:r>
            <w:rPr>
              <w:rFonts w:ascii="Times New Roman" w:hAnsi="Times New Roman" w:cs="Times New Roman"/>
              <w:sz w:val="24"/>
              <w:szCs w:val="24"/>
              <w:lang w:val="fr-CA"/>
            </w:rPr>
            <w:t>Table des matières</w:t>
          </w:r>
        </w:p>
        <w:p w:rsidR="00C30C37" w:rsidRDefault="00AE0A37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DD3983">
            <w:rPr>
              <w:rFonts w:ascii="Times New Roman" w:hAnsi="Times New Roman" w:cs="Times New Roman"/>
              <w:sz w:val="24"/>
              <w:szCs w:val="24"/>
              <w:lang w:val="fr-CA"/>
            </w:rPr>
            <w:fldChar w:fldCharType="begin"/>
          </w:r>
          <w:r w:rsidRPr="00DD3983">
            <w:rPr>
              <w:rFonts w:ascii="Times New Roman" w:hAnsi="Times New Roman" w:cs="Times New Roman"/>
              <w:sz w:val="24"/>
              <w:szCs w:val="24"/>
              <w:lang w:val="fr-CA"/>
            </w:rPr>
            <w:instrText xml:space="preserve"> TOC \o "1-3" \h \z \u </w:instrText>
          </w:r>
          <w:r w:rsidRPr="00DD3983">
            <w:rPr>
              <w:rFonts w:ascii="Times New Roman" w:hAnsi="Times New Roman" w:cs="Times New Roman"/>
              <w:sz w:val="24"/>
              <w:szCs w:val="24"/>
              <w:lang w:val="fr-CA"/>
            </w:rPr>
            <w:fldChar w:fldCharType="separate"/>
          </w:r>
          <w:hyperlink w:anchor="_Toc512936341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Répertoire des cliniques laboratoires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_Toc512936341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3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2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Répertoire des analyses de laboratoire CUSM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_Toc512936342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4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3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Valeurs de Référence des laboratoires CUSM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_Toc512936343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4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4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Communiqués du CUSM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_Toc512936344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4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5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Comment appliquer l’étiquetage des échantillons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_Toc512936345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5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6" w:history="1">
            <w:r w:rsidR="00C30C37" w:rsidRPr="00495DB2">
              <w:rPr>
                <w:rStyle w:val="Lienhypertexte"/>
                <w:noProof/>
                <w:lang w:val="fr-CA"/>
              </w:rPr>
              <w:t>Clientèle qui enregistre leurs échantillons dans Cerner SEULEMENT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_Toc512936346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5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7" w:history="1">
            <w:r w:rsidR="00C30C37" w:rsidRPr="00495DB2">
              <w:rPr>
                <w:rStyle w:val="Lienhypertexte"/>
                <w:noProof/>
                <w:lang w:val="fr-CA"/>
              </w:rPr>
              <w:t>Clientèle qui enregistre leurs échantillons manuellement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_Toc512936347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6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8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Formulaires de requête et autres formulaires de laboratoire CUSM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_Toc512936348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7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49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Service informatique des laboratoires (SIL)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_Toc512936349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8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0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Politique sur l’identification d’échantillons cliniques et critère d’approbation et de refus d’échantillons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_Toc512936350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8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1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Instructions pour l’emballage des glacières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_Toc512936351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9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2" w:history="1">
            <w:r w:rsidR="00C30C37" w:rsidRPr="00495DB2">
              <w:rPr>
                <w:rStyle w:val="Lienhypertexte"/>
                <w:noProof/>
                <w:lang w:val="fr-CA"/>
              </w:rPr>
              <w:t>Règles de base pour le transport d’échantillons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_Toc512936352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9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3" w:history="1">
            <w:r w:rsidR="00C30C37" w:rsidRPr="00495DB2">
              <w:rPr>
                <w:rStyle w:val="Lienhypertexte"/>
                <w:noProof/>
                <w:lang w:val="fr-CA"/>
              </w:rPr>
              <w:t>Préparation des échantillons :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_Toc512936353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9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4" w:history="1">
            <w:r w:rsidR="00C30C37" w:rsidRPr="00495DB2">
              <w:rPr>
                <w:rStyle w:val="Lienhypertexte"/>
                <w:noProof/>
              </w:rPr>
              <w:t>Préparation des échantillons pour Pathologie</w:t>
            </w:r>
            <w:r w:rsidR="00C30C37" w:rsidRPr="00495DB2">
              <w:rPr>
                <w:rStyle w:val="Lienhypertexte"/>
                <w:noProof/>
                <w:lang w:val="fr-CA"/>
              </w:rPr>
              <w:t> :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_Toc512936354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11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5" w:history="1">
            <w:r w:rsidR="00C30C37" w:rsidRPr="00495DB2">
              <w:rPr>
                <w:rStyle w:val="Lienhypertexte"/>
                <w:noProof/>
                <w:lang w:val="fr-CA"/>
              </w:rPr>
              <w:t>Préparation d’une glacière: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_Toc512936355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12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6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Livraison d’échantillons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_Toc512936356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14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7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Instruction pour les livraisons aux laboratoires du CUSM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_Toc512936357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14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8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Lundi au vendredi 08:00 – 16 :00 (excluant les jours fériés)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_Toc512936358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14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59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Lundi au vendredi de 15:30 – 07:30, Fins de semaine, Jours fériés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_Toc512936359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15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60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Ramassage de glacières et de boîtes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_Toc512936360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16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61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Glacières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_Toc512936361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16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62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Boîtes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_Toc512936362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16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63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Procédure pour les analyses hors province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_Toc512936363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17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C30C37" w:rsidRDefault="004F271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2936364" w:history="1">
            <w:r w:rsidR="00C30C37" w:rsidRPr="00495DB2">
              <w:rPr>
                <w:rStyle w:val="Lienhypertexte"/>
                <w:rFonts w:ascii="Times New Roman" w:hAnsi="Times New Roman" w:cs="Times New Roman"/>
                <w:noProof/>
                <w:lang w:val="fr-CA"/>
              </w:rPr>
              <w:t>Foire aux questions</w:t>
            </w:r>
            <w:r w:rsidR="00C30C37">
              <w:rPr>
                <w:noProof/>
                <w:webHidden/>
              </w:rPr>
              <w:tab/>
            </w:r>
            <w:r w:rsidR="00C30C37">
              <w:rPr>
                <w:noProof/>
                <w:webHidden/>
              </w:rPr>
              <w:fldChar w:fldCharType="begin"/>
            </w:r>
            <w:r w:rsidR="00C30C37">
              <w:rPr>
                <w:noProof/>
                <w:webHidden/>
              </w:rPr>
              <w:instrText xml:space="preserve"> PAGEREF _Toc512936364 \h </w:instrText>
            </w:r>
            <w:r w:rsidR="00C30C37">
              <w:rPr>
                <w:noProof/>
                <w:webHidden/>
              </w:rPr>
            </w:r>
            <w:r w:rsidR="00C30C37">
              <w:rPr>
                <w:noProof/>
                <w:webHidden/>
              </w:rPr>
              <w:fldChar w:fldCharType="separate"/>
            </w:r>
            <w:r w:rsidR="009413A2">
              <w:rPr>
                <w:noProof/>
                <w:webHidden/>
              </w:rPr>
              <w:t>18</w:t>
            </w:r>
            <w:r w:rsidR="00C30C37">
              <w:rPr>
                <w:noProof/>
                <w:webHidden/>
              </w:rPr>
              <w:fldChar w:fldCharType="end"/>
            </w:r>
          </w:hyperlink>
        </w:p>
        <w:p w:rsidR="00AE0A37" w:rsidRPr="00DD3983" w:rsidRDefault="00AE0A37">
          <w:pPr>
            <w:rPr>
              <w:rFonts w:ascii="Times New Roman" w:hAnsi="Times New Roman" w:cs="Times New Roman"/>
              <w:sz w:val="24"/>
              <w:szCs w:val="24"/>
              <w:lang w:val="fr-CA"/>
            </w:rPr>
          </w:pPr>
          <w:r w:rsidRPr="00DD3983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fr-CA"/>
            </w:rPr>
            <w:fldChar w:fldCharType="end"/>
          </w:r>
        </w:p>
      </w:sdtContent>
    </w:sdt>
    <w:p w:rsidR="004B14A7" w:rsidRPr="004B14A7" w:rsidRDefault="00842B47" w:rsidP="004B14A7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DD3983">
        <w:rPr>
          <w:rFonts w:ascii="Times New Roman" w:hAnsi="Times New Roman" w:cs="Times New Roman"/>
          <w:sz w:val="24"/>
          <w:szCs w:val="24"/>
          <w:lang w:val="fr-CA"/>
        </w:rPr>
        <w:br w:type="page"/>
      </w:r>
    </w:p>
    <w:p w:rsidR="00FC3082" w:rsidRDefault="00FC3082" w:rsidP="00FC3082">
      <w:pPr>
        <w:pStyle w:val="Titre1"/>
        <w:rPr>
          <w:rFonts w:ascii="Times New Roman" w:hAnsi="Times New Roman" w:cs="Times New Roman"/>
          <w:lang w:val="fr-CA"/>
        </w:rPr>
      </w:pPr>
      <w:bookmarkStart w:id="1" w:name="_Toc512936341"/>
      <w:r w:rsidRPr="00FC3082">
        <w:rPr>
          <w:rFonts w:ascii="Times New Roman" w:hAnsi="Times New Roman" w:cs="Times New Roman"/>
          <w:lang w:val="fr-CA"/>
        </w:rPr>
        <w:lastRenderedPageBreak/>
        <w:t>Répertoire des cliniques laboratoires</w:t>
      </w:r>
      <w:bookmarkEnd w:id="1"/>
    </w:p>
    <w:p w:rsidR="004B14A7" w:rsidRDefault="004B14A7" w:rsidP="004B1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7A0808">
        <w:rPr>
          <w:rFonts w:ascii="Times New Roman" w:hAnsi="Times New Roman" w:cs="Times New Roman"/>
          <w:b/>
          <w:sz w:val="28"/>
          <w:szCs w:val="28"/>
          <w:lang w:val="fr-CA"/>
        </w:rPr>
        <w:t>CENTRE UNIVERSITAIRE DE SANTÉ MCGILL</w:t>
      </w:r>
    </w:p>
    <w:tbl>
      <w:tblPr>
        <w:tblStyle w:val="Grilledutableau"/>
        <w:tblpPr w:leftFromText="180" w:rightFromText="180" w:vertAnchor="text" w:horzAnchor="margin" w:tblpXSpec="center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4B14A7" w:rsidRPr="00C12F8B" w:rsidTr="00B75002">
        <w:tc>
          <w:tcPr>
            <w:tcW w:w="8334" w:type="dxa"/>
          </w:tcPr>
          <w:p w:rsidR="004B14A7" w:rsidRPr="001841F5" w:rsidRDefault="004B14A7" w:rsidP="00B75002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1841F5">
              <w:rPr>
                <w:rFonts w:ascii="Times New Roman" w:hAnsi="Times New Roman" w:cs="Times New Roman"/>
                <w:b/>
              </w:rPr>
              <w:t>SITE GLEN</w:t>
            </w:r>
          </w:p>
          <w:p w:rsidR="004B14A7" w:rsidRPr="001D68CA" w:rsidRDefault="004B14A7" w:rsidP="00B75002">
            <w:pPr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 w:rsidRPr="001841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HÔPITAL ROYAL VICTORIA - </w:t>
            </w:r>
            <w:r w:rsidRPr="001D68CA">
              <w:rPr>
                <w:rFonts w:ascii="Times New Roman" w:hAnsi="Times New Roman" w:cs="Times New Roman"/>
                <w:i/>
              </w:rPr>
              <w:t xml:space="preserve"> ROYAL VICTORIA HOSPITAL</w:t>
            </w:r>
          </w:p>
          <w:p w:rsidR="004B14A7" w:rsidRPr="001841F5" w:rsidRDefault="004B14A7" w:rsidP="00B75002">
            <w:pPr>
              <w:ind w:left="3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41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MONTREAL CHILDREN’S HOSPITAL - </w:t>
            </w:r>
            <w:r w:rsidRPr="001841F5">
              <w:rPr>
                <w:rFonts w:ascii="Times New Roman" w:hAnsi="Times New Roman" w:cs="Times New Roman"/>
                <w:i/>
                <w:sz w:val="20"/>
                <w:szCs w:val="20"/>
                <w:lang w:val="fr-CA"/>
              </w:rPr>
              <w:t>HÔPITAL MONTRÉAL POUR ENFANTS</w:t>
            </w:r>
          </w:p>
        </w:tc>
      </w:tr>
      <w:tr w:rsidR="004B14A7" w:rsidRPr="009413A2" w:rsidTr="00B75002">
        <w:tc>
          <w:tcPr>
            <w:tcW w:w="8334" w:type="dxa"/>
          </w:tcPr>
          <w:p w:rsidR="004B14A7" w:rsidRPr="001841F5" w:rsidRDefault="004B14A7" w:rsidP="00B75002">
            <w:pPr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bookmarkStart w:id="2" w:name="_Toc434840893"/>
            <w:r w:rsidRPr="001841F5">
              <w:rPr>
                <w:rFonts w:ascii="Times New Roman" w:hAnsi="Times New Roman" w:cs="Times New Roman"/>
                <w:b/>
                <w:lang w:val="fr-CA"/>
              </w:rPr>
              <w:t>HÔPITAL LACHINE - LACHINE HOSPITAL</w:t>
            </w:r>
          </w:p>
          <w:p w:rsidR="004B14A7" w:rsidRPr="001841F5" w:rsidRDefault="004B14A7" w:rsidP="00B75002">
            <w:pPr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1841F5">
              <w:rPr>
                <w:rFonts w:ascii="Times New Roman" w:hAnsi="Times New Roman" w:cs="Times New Roman"/>
                <w:b/>
                <w:lang w:val="fr-CA"/>
              </w:rPr>
              <w:t>ET/AND PAVILLON CAMILLE-LEFEBVRE</w:t>
            </w:r>
            <w:bookmarkEnd w:id="2"/>
          </w:p>
        </w:tc>
      </w:tr>
      <w:tr w:rsidR="004B14A7" w:rsidRPr="00C12F8B" w:rsidTr="00B75002">
        <w:tc>
          <w:tcPr>
            <w:tcW w:w="8334" w:type="dxa"/>
          </w:tcPr>
          <w:p w:rsidR="004B14A7" w:rsidRPr="001841F5" w:rsidRDefault="004B14A7" w:rsidP="00B75002">
            <w:pPr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bookmarkStart w:id="3" w:name="_Toc434840894"/>
            <w:r w:rsidRPr="001841F5">
              <w:rPr>
                <w:rFonts w:ascii="Times New Roman" w:hAnsi="Times New Roman" w:cs="Times New Roman"/>
                <w:b/>
                <w:lang w:val="fr-CA"/>
              </w:rPr>
              <w:t>HÔPITAL GÉNÉRAL DE MONTRÉA</w:t>
            </w:r>
            <w:bookmarkEnd w:id="3"/>
            <w:r w:rsidRPr="001841F5">
              <w:rPr>
                <w:rFonts w:ascii="Times New Roman" w:hAnsi="Times New Roman" w:cs="Times New Roman"/>
                <w:b/>
                <w:lang w:val="fr-CA"/>
              </w:rPr>
              <w:t>L - MONTREAL GENERAL HOSPITAL</w:t>
            </w:r>
          </w:p>
        </w:tc>
      </w:tr>
      <w:tr w:rsidR="004B14A7" w:rsidRPr="009413A2" w:rsidTr="00B75002">
        <w:tc>
          <w:tcPr>
            <w:tcW w:w="8334" w:type="dxa"/>
          </w:tcPr>
          <w:p w:rsidR="004B14A7" w:rsidRPr="001841F5" w:rsidRDefault="004B14A7" w:rsidP="00B75002">
            <w:pPr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bookmarkStart w:id="4" w:name="_Toc434840895"/>
            <w:r w:rsidRPr="001841F5">
              <w:rPr>
                <w:rFonts w:ascii="Times New Roman" w:hAnsi="Times New Roman" w:cs="Times New Roman"/>
                <w:b/>
                <w:lang w:val="fr-CA"/>
              </w:rPr>
              <w:t>HÔPITAL NEUROLOGIQUE DE MONTRÉAL</w:t>
            </w:r>
            <w:bookmarkEnd w:id="4"/>
          </w:p>
          <w:p w:rsidR="004B14A7" w:rsidRPr="001841F5" w:rsidRDefault="004B14A7" w:rsidP="00B75002">
            <w:pPr>
              <w:ind w:left="360"/>
              <w:jc w:val="center"/>
              <w:rPr>
                <w:rFonts w:ascii="Times New Roman" w:hAnsi="Times New Roman" w:cs="Times New Roman"/>
                <w:b/>
                <w:lang w:val="fr-CA"/>
              </w:rPr>
            </w:pPr>
            <w:r w:rsidRPr="001841F5">
              <w:rPr>
                <w:rFonts w:ascii="Times New Roman" w:hAnsi="Times New Roman" w:cs="Times New Roman"/>
                <w:b/>
                <w:lang w:val="fr-CA"/>
              </w:rPr>
              <w:t>MONTREAL NEUROLOGICAL HOSPITAL</w:t>
            </w:r>
          </w:p>
        </w:tc>
      </w:tr>
    </w:tbl>
    <w:p w:rsidR="004B14A7" w:rsidRDefault="004B14A7" w:rsidP="004B14A7">
      <w:pPr>
        <w:spacing w:after="0"/>
        <w:rPr>
          <w:rFonts w:ascii="Times New Roman" w:hAnsi="Times New Roman" w:cs="Times New Roman"/>
          <w:b/>
          <w:lang w:val="fr-CA"/>
        </w:rPr>
      </w:pPr>
    </w:p>
    <w:p w:rsidR="004B14A7" w:rsidRDefault="004B14A7" w:rsidP="004B14A7">
      <w:pPr>
        <w:spacing w:after="0"/>
        <w:rPr>
          <w:rFonts w:ascii="Times New Roman" w:hAnsi="Times New Roman" w:cs="Times New Roman"/>
          <w:b/>
          <w:lang w:val="fr-CA"/>
        </w:rPr>
      </w:pPr>
    </w:p>
    <w:p w:rsidR="004B14A7" w:rsidRPr="00033446" w:rsidRDefault="004B14A7" w:rsidP="004B14A7">
      <w:pPr>
        <w:spacing w:after="0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lang w:val="fr-CA"/>
        </w:rPr>
      </w:pPr>
      <w:r w:rsidRPr="00033446">
        <w:rPr>
          <w:rFonts w:ascii="Times New Roman" w:hAnsi="Times New Roman" w:cs="Times New Roman"/>
          <w:b/>
          <w:color w:val="632423" w:themeColor="accent2" w:themeShade="80"/>
          <w:sz w:val="32"/>
          <w:lang w:val="fr-CA"/>
        </w:rPr>
        <w:t>LABORATOIRE DE BIOLOGIE MÉDICALE</w:t>
      </w:r>
    </w:p>
    <w:p w:rsidR="004B14A7" w:rsidRPr="00033446" w:rsidRDefault="004B14A7" w:rsidP="004B14A7">
      <w:pPr>
        <w:spacing w:after="0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lang w:val="fr-CA"/>
        </w:rPr>
      </w:pPr>
      <w:r w:rsidRPr="00033446">
        <w:rPr>
          <w:rFonts w:ascii="Times New Roman" w:hAnsi="Times New Roman" w:cs="Times New Roman"/>
          <w:b/>
          <w:color w:val="632423" w:themeColor="accent2" w:themeShade="80"/>
          <w:sz w:val="32"/>
          <w:lang w:val="fr-CA"/>
        </w:rPr>
        <w:t>CLINICAL LABORATORIES</w:t>
      </w:r>
    </w:p>
    <w:p w:rsidR="004B14A7" w:rsidRPr="00C12F8B" w:rsidRDefault="004B14A7" w:rsidP="004B14A7">
      <w:pPr>
        <w:spacing w:after="0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lang w:val="fr-CA"/>
        </w:rPr>
      </w:pPr>
      <w:r w:rsidRPr="00033446">
        <w:rPr>
          <w:rFonts w:ascii="Times New Roman" w:hAnsi="Times New Roman" w:cs="Times New Roman"/>
          <w:b/>
          <w:color w:val="632423" w:themeColor="accent2" w:themeShade="80"/>
          <w:sz w:val="32"/>
          <w:lang w:val="fr-CA"/>
        </w:rPr>
        <w:t>514-934-1934</w:t>
      </w:r>
    </w:p>
    <w:p w:rsidR="004B14A7" w:rsidRDefault="004B14A7" w:rsidP="004B14A7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val="fr-FR"/>
        </w:rPr>
      </w:pPr>
      <w:r w:rsidRPr="00C12F8B">
        <w:rPr>
          <w:rFonts w:eastAsia="Times New Roman" w:cs="Courier New"/>
          <w:color w:val="212121"/>
          <w:sz w:val="24"/>
          <w:szCs w:val="24"/>
          <w:lang w:val="fr-FR"/>
        </w:rPr>
        <w:t xml:space="preserve">Pour </w:t>
      </w:r>
      <w:r w:rsidRPr="00C12F8B">
        <w:rPr>
          <w:rFonts w:eastAsia="Times New Roman" w:cs="Courier New"/>
          <w:b/>
          <w:color w:val="212121"/>
          <w:sz w:val="24"/>
          <w:szCs w:val="24"/>
          <w:lang w:val="fr-FR"/>
        </w:rPr>
        <w:t>toutes les renseignements  de laboratoire</w:t>
      </w:r>
      <w:r w:rsidRPr="00C12F8B">
        <w:rPr>
          <w:rFonts w:eastAsia="Times New Roman" w:cs="Courier New"/>
          <w:color w:val="212121"/>
          <w:sz w:val="24"/>
          <w:szCs w:val="24"/>
          <w:lang w:val="fr-FR"/>
        </w:rPr>
        <w:t xml:space="preserve"> (prélèvements des échantillons, commande de test, résultats, etc.), veuillez consulter le tableau ci-dessous.</w:t>
      </w:r>
    </w:p>
    <w:p w:rsidR="004B14A7" w:rsidRDefault="004B14A7" w:rsidP="004B14A7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val="fr-FR"/>
        </w:rPr>
      </w:pPr>
    </w:p>
    <w:p w:rsidR="004B14A7" w:rsidRPr="00C12F8B" w:rsidRDefault="004B14A7" w:rsidP="004B14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4"/>
          <w:lang w:val="fr-FR"/>
        </w:rPr>
      </w:pPr>
    </w:p>
    <w:p w:rsidR="004B14A7" w:rsidRDefault="004B14A7" w:rsidP="004B14A7">
      <w:pPr>
        <w:spacing w:after="0" w:line="240" w:lineRule="auto"/>
        <w:rPr>
          <w:sz w:val="24"/>
          <w:szCs w:val="24"/>
        </w:rPr>
      </w:pPr>
      <w:r w:rsidRPr="007731CF">
        <w:rPr>
          <w:sz w:val="24"/>
          <w:szCs w:val="24"/>
        </w:rPr>
        <w:t>For all laboratory inquiries (specimen collection, test ordering, results, etc.), please refer to the table below</w:t>
      </w:r>
      <w:r>
        <w:rPr>
          <w:sz w:val="24"/>
          <w:szCs w:val="24"/>
        </w:rPr>
        <w:t>.</w:t>
      </w:r>
    </w:p>
    <w:p w:rsidR="004B14A7" w:rsidRPr="007731CF" w:rsidRDefault="004B14A7" w:rsidP="004B14A7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10476" w:type="dxa"/>
        <w:tblInd w:w="-99" w:type="dxa"/>
        <w:tblLook w:val="04A0" w:firstRow="1" w:lastRow="0" w:firstColumn="1" w:lastColumn="0" w:noHBand="0" w:noVBand="1"/>
      </w:tblPr>
      <w:tblGrid>
        <w:gridCol w:w="5247"/>
        <w:gridCol w:w="5229"/>
      </w:tblGrid>
      <w:tr w:rsidR="004B14A7" w:rsidRPr="009413A2" w:rsidTr="00B75002">
        <w:tc>
          <w:tcPr>
            <w:tcW w:w="10476" w:type="dxa"/>
            <w:gridSpan w:val="2"/>
            <w:shd w:val="clear" w:color="auto" w:fill="0000FF"/>
          </w:tcPr>
          <w:p w:rsidR="004B14A7" w:rsidRPr="00033446" w:rsidRDefault="004B14A7" w:rsidP="00B75002">
            <w:pPr>
              <w:rPr>
                <w:sz w:val="20"/>
                <w:lang w:val="fr-CA"/>
              </w:rPr>
            </w:pP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3"/>
                <w:sz w:val="20"/>
                <w:szCs w:val="24"/>
                <w:lang w:val="fr-CA"/>
              </w:rPr>
              <w:t>C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ont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a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c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t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s pour l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es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5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s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e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r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v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1"/>
                <w:sz w:val="20"/>
                <w:szCs w:val="24"/>
                <w:lang w:val="fr-CA"/>
              </w:rPr>
              <w:t>i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3"/>
                <w:sz w:val="20"/>
                <w:szCs w:val="24"/>
                <w:lang w:val="fr-CA"/>
              </w:rPr>
              <w:t>c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e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s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3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à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8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l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a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6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c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1"/>
                <w:sz w:val="20"/>
                <w:szCs w:val="24"/>
                <w:lang w:val="fr-CA"/>
              </w:rPr>
              <w:t>l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i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e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nt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4"/>
                <w:sz w:val="20"/>
                <w:szCs w:val="24"/>
                <w:lang w:val="fr-CA"/>
              </w:rPr>
              <w:t>è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1"/>
                <w:sz w:val="20"/>
                <w:szCs w:val="24"/>
                <w:lang w:val="fr-CA"/>
              </w:rPr>
              <w:t>l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e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6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d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e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s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6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1"/>
                <w:sz w:val="20"/>
                <w:szCs w:val="24"/>
                <w:lang w:val="fr-CA"/>
              </w:rPr>
              <w:t>l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a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b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o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4"/>
                <w:sz w:val="20"/>
                <w:szCs w:val="24"/>
                <w:lang w:val="fr-CA"/>
              </w:rPr>
              <w:t>r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a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t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0"/>
                <w:szCs w:val="24"/>
                <w:lang w:val="fr-CA"/>
              </w:rPr>
              <w:t>o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1"/>
                <w:sz w:val="20"/>
                <w:szCs w:val="24"/>
                <w:lang w:val="fr-CA"/>
              </w:rPr>
              <w:t>ir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e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z w:val="20"/>
                <w:szCs w:val="24"/>
                <w:lang w:val="fr-CA"/>
              </w:rPr>
              <w:t>s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5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3"/>
                <w:sz w:val="20"/>
                <w:szCs w:val="24"/>
                <w:lang w:val="fr-CA"/>
              </w:rPr>
              <w:t>C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4"/>
                <w:sz w:val="20"/>
                <w:szCs w:val="24"/>
                <w:lang w:val="fr-CA"/>
              </w:rPr>
              <w:t>U</w:t>
            </w:r>
            <w:r w:rsidRPr="00C12F8B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0"/>
                <w:szCs w:val="24"/>
                <w:lang w:val="fr-CA"/>
              </w:rPr>
              <w:t>SM / Laboratory Client Services contacts</w:t>
            </w:r>
          </w:p>
        </w:tc>
      </w:tr>
      <w:tr w:rsidR="004B14A7" w:rsidTr="00B75002">
        <w:trPr>
          <w:trHeight w:val="360"/>
        </w:trPr>
        <w:tc>
          <w:tcPr>
            <w:tcW w:w="5247" w:type="dxa"/>
            <w:vAlign w:val="center"/>
          </w:tcPr>
          <w:p w:rsidR="004B14A7" w:rsidRPr="00C12F8B" w:rsidRDefault="004B14A7" w:rsidP="00B75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T</w:t>
            </w:r>
            <w:r w:rsidRPr="00C12F8B">
              <w:rPr>
                <w:rFonts w:ascii="Calibri" w:eastAsiaTheme="minorEastAsia" w:hAnsi="Calibri" w:cs="Calibri"/>
                <w:spacing w:val="-2"/>
                <w:sz w:val="20"/>
                <w:szCs w:val="24"/>
              </w:rPr>
              <w:t>é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lé</w:t>
            </w:r>
            <w:r w:rsidRPr="00C12F8B">
              <w:rPr>
                <w:rFonts w:ascii="Calibri" w:eastAsiaTheme="minorEastAsia" w:hAnsi="Calibri" w:cs="Calibri"/>
                <w:spacing w:val="1"/>
                <w:sz w:val="20"/>
                <w:szCs w:val="24"/>
              </w:rPr>
              <w:t>p</w:t>
            </w:r>
            <w:r w:rsidRPr="00C12F8B">
              <w:rPr>
                <w:rFonts w:ascii="Calibri" w:eastAsiaTheme="minorEastAsia" w:hAnsi="Calibri" w:cs="Calibri"/>
                <w:spacing w:val="-2"/>
                <w:sz w:val="20"/>
                <w:szCs w:val="24"/>
              </w:rPr>
              <w:t>ho</w:t>
            </w:r>
            <w:r w:rsidRPr="00C12F8B">
              <w:rPr>
                <w:rFonts w:ascii="Calibri" w:eastAsiaTheme="minorEastAsia" w:hAnsi="Calibri" w:cs="Calibri"/>
                <w:spacing w:val="1"/>
                <w:sz w:val="20"/>
                <w:szCs w:val="24"/>
              </w:rPr>
              <w:t>n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e</w:t>
            </w:r>
            <w:r w:rsidRPr="00C12F8B">
              <w:rPr>
                <w:rFonts w:ascii="Calibri" w:eastAsiaTheme="minorEastAsia" w:hAnsi="Calibri" w:cs="Calibri"/>
                <w:spacing w:val="-5"/>
                <w:sz w:val="20"/>
                <w:szCs w:val="24"/>
              </w:rPr>
              <w:t xml:space="preserve"> </w:t>
            </w:r>
            <w:r w:rsidRPr="00033446">
              <w:rPr>
                <w:rFonts w:ascii="Calibri" w:eastAsiaTheme="minorEastAsia" w:hAnsi="Calibri" w:cs="Calibri"/>
                <w:spacing w:val="-5"/>
                <w:sz w:val="20"/>
                <w:szCs w:val="24"/>
              </w:rPr>
              <w:t>/Telephone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:</w:t>
            </w:r>
          </w:p>
        </w:tc>
        <w:tc>
          <w:tcPr>
            <w:tcW w:w="5229" w:type="dxa"/>
            <w:vAlign w:val="center"/>
          </w:tcPr>
          <w:p w:rsidR="004B14A7" w:rsidRPr="00C12F8B" w:rsidRDefault="004B14A7" w:rsidP="00B75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C12F8B">
              <w:rPr>
                <w:rFonts w:ascii="Calibri" w:eastAsiaTheme="minorEastAsia" w:hAnsi="Calibri" w:cs="Calibri"/>
                <w:spacing w:val="-1"/>
                <w:sz w:val="20"/>
                <w:szCs w:val="24"/>
              </w:rPr>
              <w:t>(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514)</w:t>
            </w:r>
            <w:r w:rsidRPr="00C12F8B">
              <w:rPr>
                <w:rFonts w:ascii="Calibri" w:eastAsiaTheme="minorEastAsia" w:hAnsi="Calibri" w:cs="Calibri"/>
                <w:spacing w:val="-11"/>
                <w:sz w:val="20"/>
                <w:szCs w:val="24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934</w:t>
            </w:r>
            <w:r w:rsidRPr="00C12F8B">
              <w:rPr>
                <w:rFonts w:ascii="Calibri" w:eastAsiaTheme="minorEastAsia" w:hAnsi="Calibri" w:cs="Calibri"/>
                <w:spacing w:val="-7"/>
                <w:sz w:val="20"/>
                <w:szCs w:val="24"/>
              </w:rPr>
              <w:t>-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19</w:t>
            </w:r>
            <w:r w:rsidRPr="00C12F8B">
              <w:rPr>
                <w:rFonts w:ascii="Calibri" w:eastAsiaTheme="minorEastAsia" w:hAnsi="Calibri" w:cs="Calibri"/>
                <w:spacing w:val="-2"/>
                <w:sz w:val="20"/>
                <w:szCs w:val="24"/>
              </w:rPr>
              <w:t>3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4,</w:t>
            </w:r>
            <w:r w:rsidRPr="00C12F8B">
              <w:rPr>
                <w:rFonts w:ascii="Calibri" w:eastAsiaTheme="minorEastAsia" w:hAnsi="Calibri" w:cs="Calibri"/>
                <w:spacing w:val="-9"/>
                <w:sz w:val="20"/>
                <w:szCs w:val="24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spacing w:val="1"/>
                <w:sz w:val="20"/>
                <w:szCs w:val="24"/>
              </w:rPr>
              <w:t>p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o</w:t>
            </w:r>
            <w:r w:rsidRPr="00C12F8B">
              <w:rPr>
                <w:rFonts w:ascii="Calibri" w:eastAsiaTheme="minorEastAsia" w:hAnsi="Calibri" w:cs="Calibri"/>
                <w:spacing w:val="-3"/>
                <w:sz w:val="20"/>
                <w:szCs w:val="24"/>
              </w:rPr>
              <w:t>s</w:t>
            </w:r>
            <w:r w:rsidRPr="00C12F8B">
              <w:rPr>
                <w:rFonts w:ascii="Calibri" w:eastAsiaTheme="minorEastAsia" w:hAnsi="Calibri" w:cs="Calibri"/>
                <w:spacing w:val="1"/>
                <w:sz w:val="20"/>
                <w:szCs w:val="24"/>
              </w:rPr>
              <w:t>t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e</w:t>
            </w:r>
            <w:r w:rsidRPr="00C12F8B">
              <w:rPr>
                <w:rFonts w:ascii="Calibri" w:eastAsiaTheme="minorEastAsia" w:hAnsi="Calibri" w:cs="Calibri"/>
                <w:spacing w:val="-8"/>
                <w:sz w:val="20"/>
                <w:szCs w:val="24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3</w:t>
            </w:r>
            <w:r w:rsidRPr="00C12F8B">
              <w:rPr>
                <w:rFonts w:ascii="Calibri" w:eastAsiaTheme="minorEastAsia" w:hAnsi="Calibri" w:cs="Calibri"/>
                <w:spacing w:val="-2"/>
                <w:sz w:val="20"/>
                <w:szCs w:val="24"/>
              </w:rPr>
              <w:t>568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7</w:t>
            </w:r>
          </w:p>
        </w:tc>
      </w:tr>
      <w:tr w:rsidR="004B14A7" w:rsidTr="00B75002">
        <w:trPr>
          <w:trHeight w:val="360"/>
        </w:trPr>
        <w:tc>
          <w:tcPr>
            <w:tcW w:w="5247" w:type="dxa"/>
            <w:vAlign w:val="center"/>
          </w:tcPr>
          <w:p w:rsidR="004B14A7" w:rsidRPr="00C12F8B" w:rsidRDefault="004B14A7" w:rsidP="00B75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9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Fax</w:t>
            </w:r>
            <w:r w:rsidRPr="00C12F8B">
              <w:rPr>
                <w:rFonts w:ascii="Calibri" w:eastAsiaTheme="minorEastAsia" w:hAnsi="Calibri" w:cs="Calibri"/>
                <w:spacing w:val="-1"/>
                <w:sz w:val="20"/>
                <w:szCs w:val="24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:</w:t>
            </w:r>
          </w:p>
        </w:tc>
        <w:tc>
          <w:tcPr>
            <w:tcW w:w="5229" w:type="dxa"/>
            <w:vAlign w:val="center"/>
          </w:tcPr>
          <w:p w:rsidR="004B14A7" w:rsidRPr="00C12F8B" w:rsidRDefault="004B14A7" w:rsidP="00B75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C12F8B">
              <w:rPr>
                <w:rFonts w:ascii="Calibri" w:eastAsiaTheme="minorEastAsia" w:hAnsi="Calibri" w:cs="Calibri"/>
                <w:spacing w:val="-1"/>
                <w:sz w:val="20"/>
                <w:szCs w:val="24"/>
              </w:rPr>
              <w:t>(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514)</w:t>
            </w:r>
            <w:r w:rsidRPr="00C12F8B">
              <w:rPr>
                <w:rFonts w:ascii="Calibri" w:eastAsiaTheme="minorEastAsia" w:hAnsi="Calibri" w:cs="Calibri"/>
                <w:spacing w:val="-16"/>
                <w:sz w:val="20"/>
                <w:szCs w:val="24"/>
              </w:rPr>
              <w:t xml:space="preserve"> 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934</w:t>
            </w:r>
            <w:r w:rsidRPr="00C12F8B">
              <w:rPr>
                <w:rFonts w:ascii="Calibri" w:eastAsiaTheme="minorEastAsia" w:hAnsi="Calibri" w:cs="Calibri"/>
                <w:spacing w:val="-7"/>
                <w:sz w:val="20"/>
                <w:szCs w:val="24"/>
              </w:rPr>
              <w:t>-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44</w:t>
            </w:r>
            <w:r w:rsidRPr="00C12F8B">
              <w:rPr>
                <w:rFonts w:ascii="Calibri" w:eastAsiaTheme="minorEastAsia" w:hAnsi="Calibri" w:cs="Calibri"/>
                <w:spacing w:val="-2"/>
                <w:sz w:val="20"/>
                <w:szCs w:val="24"/>
              </w:rPr>
              <w:t>5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</w:rPr>
              <w:t>7</w:t>
            </w:r>
          </w:p>
        </w:tc>
      </w:tr>
      <w:tr w:rsidR="004B14A7" w:rsidTr="00B75002">
        <w:trPr>
          <w:trHeight w:val="360"/>
        </w:trPr>
        <w:tc>
          <w:tcPr>
            <w:tcW w:w="5247" w:type="dxa"/>
            <w:vAlign w:val="center"/>
          </w:tcPr>
          <w:p w:rsidR="004B14A7" w:rsidRPr="00C12F8B" w:rsidRDefault="004B14A7" w:rsidP="00B75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0"/>
                <w:szCs w:val="24"/>
                <w:lang w:val="fr-CA"/>
              </w:rPr>
            </w:pPr>
            <w:r w:rsidRPr="00C12F8B">
              <w:rPr>
                <w:rFonts w:ascii="Calibri" w:eastAsiaTheme="minorEastAsia" w:hAnsi="Calibri" w:cs="Calibri"/>
                <w:spacing w:val="-1"/>
                <w:sz w:val="20"/>
                <w:szCs w:val="24"/>
                <w:lang w:val="fr-CA"/>
              </w:rPr>
              <w:t>C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  <w:lang w:val="fr-CA"/>
              </w:rPr>
              <w:t>o</w:t>
            </w:r>
            <w:r w:rsidRPr="00C12F8B">
              <w:rPr>
                <w:rFonts w:ascii="Calibri" w:eastAsiaTheme="minorEastAsia" w:hAnsi="Calibri" w:cs="Calibri"/>
                <w:spacing w:val="1"/>
                <w:sz w:val="20"/>
                <w:szCs w:val="24"/>
                <w:lang w:val="fr-CA"/>
              </w:rPr>
              <w:t>u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  <w:lang w:val="fr-CA"/>
              </w:rPr>
              <w:t>r</w:t>
            </w:r>
            <w:r w:rsidRPr="00C12F8B">
              <w:rPr>
                <w:rFonts w:ascii="Calibri" w:eastAsiaTheme="minorEastAsia" w:hAnsi="Calibri" w:cs="Calibri"/>
                <w:spacing w:val="-3"/>
                <w:sz w:val="20"/>
                <w:szCs w:val="24"/>
                <w:lang w:val="fr-CA"/>
              </w:rPr>
              <w:t>r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  <w:lang w:val="fr-CA"/>
              </w:rPr>
              <w:t>iel</w:t>
            </w:r>
            <w:r w:rsidRPr="00033446">
              <w:rPr>
                <w:rFonts w:ascii="Calibri" w:eastAsiaTheme="minorEastAsia" w:hAnsi="Calibri" w:cs="Calibri"/>
                <w:sz w:val="20"/>
                <w:szCs w:val="24"/>
                <w:lang w:val="fr-CA"/>
              </w:rPr>
              <w:t>/E-mail</w:t>
            </w:r>
            <w:r w:rsidRPr="00033446">
              <w:rPr>
                <w:rFonts w:ascii="Calibri" w:eastAsiaTheme="minorEastAsia" w:hAnsi="Calibri" w:cs="Calibri"/>
                <w:spacing w:val="-6"/>
                <w:sz w:val="20"/>
                <w:szCs w:val="24"/>
                <w:lang w:val="fr-CA"/>
              </w:rPr>
              <w:t> </w:t>
            </w:r>
            <w:r w:rsidRPr="00C12F8B">
              <w:rPr>
                <w:rFonts w:ascii="Calibri" w:eastAsiaTheme="minorEastAsia" w:hAnsi="Calibri" w:cs="Calibri"/>
                <w:sz w:val="20"/>
                <w:szCs w:val="24"/>
                <w:lang w:val="fr-CA"/>
              </w:rPr>
              <w:t>:</w:t>
            </w:r>
          </w:p>
        </w:tc>
        <w:tc>
          <w:tcPr>
            <w:tcW w:w="5229" w:type="dxa"/>
            <w:vAlign w:val="center"/>
          </w:tcPr>
          <w:p w:rsidR="004B14A7" w:rsidRPr="00C12F8B" w:rsidRDefault="004F2715" w:rsidP="00B750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hyperlink r:id="rId10" w:history="1"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la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1"/>
                  <w:sz w:val="20"/>
                  <w:szCs w:val="24"/>
                  <w:u w:val="single"/>
                </w:rPr>
                <w:t>b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2"/>
                  <w:sz w:val="20"/>
                  <w:szCs w:val="24"/>
                  <w:u w:val="single"/>
                </w:rPr>
                <w:t>o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ra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5"/>
                  <w:sz w:val="20"/>
                  <w:szCs w:val="24"/>
                  <w:u w:val="single"/>
                </w:rPr>
                <w:t>t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o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3"/>
                  <w:sz w:val="20"/>
                  <w:szCs w:val="24"/>
                  <w:u w:val="single"/>
                </w:rPr>
                <w:t>i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re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1"/>
                  <w:sz w:val="20"/>
                  <w:szCs w:val="24"/>
                  <w:u w:val="single"/>
                </w:rPr>
                <w:t>sC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3"/>
                  <w:sz w:val="20"/>
                  <w:szCs w:val="24"/>
                  <w:u w:val="single"/>
                </w:rPr>
                <w:t>U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S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1"/>
                  <w:sz w:val="20"/>
                  <w:szCs w:val="24"/>
                  <w:u w:val="single"/>
                </w:rPr>
                <w:t>M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4"/>
                  <w:sz w:val="20"/>
                  <w:szCs w:val="24"/>
                  <w:u w:val="single"/>
                </w:rPr>
                <w:t>@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6"/>
                  <w:sz w:val="20"/>
                  <w:szCs w:val="24"/>
                  <w:u w:val="single"/>
                </w:rPr>
                <w:t>m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1"/>
                  <w:sz w:val="20"/>
                  <w:szCs w:val="24"/>
                  <w:u w:val="single"/>
                </w:rPr>
                <w:t>u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2"/>
                  <w:sz w:val="20"/>
                  <w:szCs w:val="24"/>
                  <w:u w:val="single"/>
                </w:rPr>
                <w:t>h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1"/>
                  <w:sz w:val="20"/>
                  <w:szCs w:val="24"/>
                  <w:u w:val="single"/>
                </w:rPr>
                <w:t>c.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6"/>
                  <w:sz w:val="20"/>
                  <w:szCs w:val="24"/>
                  <w:u w:val="single"/>
                </w:rPr>
                <w:t>m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1"/>
                  <w:sz w:val="20"/>
                  <w:szCs w:val="24"/>
                  <w:u w:val="single"/>
                </w:rPr>
                <w:t>c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3"/>
                  <w:sz w:val="20"/>
                  <w:szCs w:val="24"/>
                  <w:u w:val="single"/>
                </w:rPr>
                <w:t>g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ill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pacing w:val="-1"/>
                  <w:sz w:val="20"/>
                  <w:szCs w:val="24"/>
                  <w:u w:val="single"/>
                </w:rPr>
                <w:t>.c</w:t>
              </w:r>
              <w:r w:rsidR="004B14A7" w:rsidRPr="00C12F8B">
                <w:rPr>
                  <w:rFonts w:ascii="Calibri" w:eastAsiaTheme="minorEastAsia" w:hAnsi="Calibri" w:cs="Calibri"/>
                  <w:color w:val="0000FF"/>
                  <w:sz w:val="20"/>
                  <w:szCs w:val="24"/>
                  <w:u w:val="single"/>
                </w:rPr>
                <w:t>a</w:t>
              </w:r>
            </w:hyperlink>
          </w:p>
        </w:tc>
      </w:tr>
    </w:tbl>
    <w:p w:rsidR="004B14A7" w:rsidRDefault="004B14A7" w:rsidP="004B14A7">
      <w:pPr>
        <w:spacing w:after="0" w:line="240" w:lineRule="auto"/>
        <w:rPr>
          <w:sz w:val="16"/>
        </w:rPr>
      </w:pPr>
    </w:p>
    <w:tbl>
      <w:tblPr>
        <w:tblStyle w:val="Grilledutableau"/>
        <w:tblW w:w="10485" w:type="dxa"/>
        <w:tblInd w:w="-108" w:type="dxa"/>
        <w:tblLook w:val="04A0" w:firstRow="1" w:lastRow="0" w:firstColumn="1" w:lastColumn="0" w:noHBand="0" w:noVBand="1"/>
      </w:tblPr>
      <w:tblGrid>
        <w:gridCol w:w="3726"/>
        <w:gridCol w:w="3246"/>
        <w:gridCol w:w="3513"/>
      </w:tblGrid>
      <w:tr w:rsidR="004B14A7" w:rsidRPr="009413A2" w:rsidTr="00B75002">
        <w:tc>
          <w:tcPr>
            <w:tcW w:w="3726" w:type="dxa"/>
            <w:shd w:val="clear" w:color="auto" w:fill="0000FF"/>
            <w:vAlign w:val="center"/>
          </w:tcPr>
          <w:p w:rsidR="004B14A7" w:rsidRPr="00C12F8B" w:rsidRDefault="004B14A7" w:rsidP="00B75002">
            <w:pPr>
              <w:jc w:val="center"/>
              <w:rPr>
                <w:b/>
                <w:color w:val="FFFFFF" w:themeColor="background1"/>
                <w:sz w:val="20"/>
                <w:lang w:val="fr-CA"/>
              </w:rPr>
            </w:pPr>
            <w:r w:rsidRPr="00C12F8B">
              <w:rPr>
                <w:b/>
                <w:color w:val="FFFFFF" w:themeColor="background1"/>
                <w:sz w:val="20"/>
                <w:lang w:val="fr-CA"/>
              </w:rPr>
              <w:t>Laboratoires du site Glen</w:t>
            </w:r>
          </w:p>
          <w:p w:rsidR="004B14A7" w:rsidRPr="00C12F8B" w:rsidRDefault="004B14A7" w:rsidP="00B75002">
            <w:pPr>
              <w:jc w:val="center"/>
              <w:rPr>
                <w:b/>
                <w:color w:val="FFFFFF" w:themeColor="background1"/>
                <w:sz w:val="20"/>
                <w:lang w:val="fr-CA"/>
              </w:rPr>
            </w:pPr>
            <w:r w:rsidRPr="00C12F8B">
              <w:rPr>
                <w:rFonts w:ascii="Calibri" w:hAnsi="Calibri" w:cs="Calibri"/>
                <w:b/>
                <w:color w:val="FFFFFF" w:themeColor="background1"/>
                <w:spacing w:val="-1"/>
                <w:sz w:val="20"/>
                <w:szCs w:val="24"/>
              </w:rPr>
              <w:t>(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</w:rPr>
              <w:t>514)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11"/>
                <w:sz w:val="20"/>
                <w:szCs w:val="24"/>
              </w:rPr>
              <w:t xml:space="preserve"> 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</w:rPr>
              <w:t>934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  <w:szCs w:val="24"/>
              </w:rPr>
              <w:t>-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</w:rPr>
              <w:t>19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2"/>
                <w:sz w:val="20"/>
                <w:szCs w:val="24"/>
              </w:rPr>
              <w:t>3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</w:rPr>
              <w:t>4</w:t>
            </w:r>
          </w:p>
        </w:tc>
        <w:tc>
          <w:tcPr>
            <w:tcW w:w="3246" w:type="dxa"/>
            <w:shd w:val="clear" w:color="auto" w:fill="0000FF"/>
            <w:vAlign w:val="center"/>
          </w:tcPr>
          <w:p w:rsidR="004B14A7" w:rsidRPr="00C12F8B" w:rsidRDefault="004B14A7" w:rsidP="00B75002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C12F8B">
              <w:rPr>
                <w:b/>
                <w:color w:val="FFFFFF" w:themeColor="background1"/>
                <w:sz w:val="20"/>
              </w:rPr>
              <w:t>Jour 8h à16h / Days 8h to 16h</w:t>
            </w:r>
          </w:p>
          <w:p w:rsidR="004B14A7" w:rsidRPr="00C12F8B" w:rsidRDefault="004B14A7" w:rsidP="00B75002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C12F8B">
              <w:rPr>
                <w:b/>
                <w:color w:val="FFFFFF" w:themeColor="background1"/>
                <w:sz w:val="20"/>
              </w:rPr>
              <w:t>Lundi au vendredi/Monday to Friday</w:t>
            </w:r>
          </w:p>
        </w:tc>
        <w:tc>
          <w:tcPr>
            <w:tcW w:w="3513" w:type="dxa"/>
            <w:shd w:val="clear" w:color="auto" w:fill="0000FF"/>
            <w:vAlign w:val="center"/>
          </w:tcPr>
          <w:p w:rsidR="004B14A7" w:rsidRPr="00C12F8B" w:rsidRDefault="004B14A7" w:rsidP="00B75002">
            <w:pPr>
              <w:jc w:val="center"/>
              <w:rPr>
                <w:b/>
                <w:color w:val="FFFFFF" w:themeColor="background1"/>
                <w:sz w:val="20"/>
                <w:lang w:val="fr-CA"/>
              </w:rPr>
            </w:pPr>
            <w:r w:rsidRPr="00C12F8B">
              <w:rPr>
                <w:b/>
                <w:color w:val="FFFFFF" w:themeColor="background1"/>
                <w:sz w:val="20"/>
                <w:lang w:val="fr-CA"/>
              </w:rPr>
              <w:t>Demandes urgents (24h/7 jours) : soir, nuit, journées férié</w:t>
            </w:r>
            <w:r w:rsidRPr="00C12F8B">
              <w:rPr>
                <w:rFonts w:cs="Arial"/>
                <w:b/>
                <w:color w:val="FFFFFF" w:themeColor="background1"/>
                <w:sz w:val="20"/>
                <w:lang w:val="fr-CA" w:eastAsia="ja-JP"/>
              </w:rPr>
              <w:t>s</w:t>
            </w:r>
            <w:r w:rsidRPr="00C12F8B">
              <w:rPr>
                <w:b/>
                <w:color w:val="FFFFFF" w:themeColor="background1"/>
                <w:sz w:val="20"/>
                <w:lang w:val="fr-CA"/>
              </w:rPr>
              <w:t>, fin de semaine  /  Urgent requests (24h/7 days) : evenings, nights, holidays, weekends</w:t>
            </w: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Laboratoires Central / Central Lab</w:t>
            </w:r>
          </w:p>
        </w:tc>
        <w:tc>
          <w:tcPr>
            <w:tcW w:w="3246" w:type="dxa"/>
            <w:vMerge w:val="restart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35687</w:t>
            </w:r>
          </w:p>
        </w:tc>
        <w:tc>
          <w:tcPr>
            <w:tcW w:w="3513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37815</w:t>
            </w: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Microbiologie / Microbiology</w:t>
            </w:r>
          </w:p>
        </w:tc>
        <w:tc>
          <w:tcPr>
            <w:tcW w:w="3246" w:type="dxa"/>
            <w:vMerge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  <w:tc>
          <w:tcPr>
            <w:tcW w:w="3513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24832</w:t>
            </w:r>
          </w:p>
        </w:tc>
      </w:tr>
      <w:tr w:rsidR="004B14A7" w:rsidRPr="009413A2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Laboratoire Diagnostique Moléculaire / Core molecular Diagnostic Lab</w:t>
            </w:r>
          </w:p>
        </w:tc>
        <w:tc>
          <w:tcPr>
            <w:tcW w:w="3246" w:type="dxa"/>
            <w:vMerge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  <w:tc>
          <w:tcPr>
            <w:tcW w:w="3513" w:type="dxa"/>
            <w:shd w:val="clear" w:color="auto" w:fill="BFBFBF" w:themeFill="background1" w:themeFillShade="B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highlight w:val="lightGray"/>
                <w:lang w:val="fr-CA"/>
              </w:rPr>
            </w:pP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Cytogénétique/Cytogenetics</w:t>
            </w:r>
          </w:p>
        </w:tc>
        <w:tc>
          <w:tcPr>
            <w:tcW w:w="3246" w:type="dxa"/>
            <w:vMerge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  <w:tc>
          <w:tcPr>
            <w:tcW w:w="3513" w:type="dxa"/>
            <w:shd w:val="clear" w:color="auto" w:fill="BFBFBF" w:themeFill="background1" w:themeFillShade="B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highlight w:val="lightGray"/>
                <w:lang w:val="fr-CA"/>
              </w:rPr>
            </w:pP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Pathologie/Pathology</w:t>
            </w:r>
          </w:p>
        </w:tc>
        <w:tc>
          <w:tcPr>
            <w:tcW w:w="324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37861</w:t>
            </w:r>
          </w:p>
        </w:tc>
        <w:tc>
          <w:tcPr>
            <w:tcW w:w="3513" w:type="dxa"/>
            <w:shd w:val="clear" w:color="auto" w:fill="BFBFBF" w:themeFill="background1" w:themeFillShade="B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Cytologie</w:t>
            </w:r>
          </w:p>
        </w:tc>
        <w:tc>
          <w:tcPr>
            <w:tcW w:w="324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38782</w:t>
            </w:r>
          </w:p>
        </w:tc>
        <w:tc>
          <w:tcPr>
            <w:tcW w:w="3513" w:type="dxa"/>
            <w:shd w:val="clear" w:color="auto" w:fill="BFBFBF" w:themeFill="background1" w:themeFillShade="B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Banque de sang/Blood Bank</w:t>
            </w:r>
          </w:p>
        </w:tc>
        <w:tc>
          <w:tcPr>
            <w:tcW w:w="324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34076</w:t>
            </w:r>
          </w:p>
        </w:tc>
        <w:tc>
          <w:tcPr>
            <w:tcW w:w="3513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34078</w:t>
            </w: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Cellules souches/Stem Cell</w:t>
            </w:r>
          </w:p>
        </w:tc>
        <w:tc>
          <w:tcPr>
            <w:tcW w:w="324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34086</w:t>
            </w:r>
          </w:p>
        </w:tc>
        <w:tc>
          <w:tcPr>
            <w:tcW w:w="3513" w:type="dxa"/>
            <w:shd w:val="clear" w:color="auto" w:fill="BFBFBF" w:themeFill="background1" w:themeFillShade="B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Histocomptabilité (HLA) / Histocompatibility</w:t>
            </w:r>
          </w:p>
        </w:tc>
        <w:tc>
          <w:tcPr>
            <w:tcW w:w="324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35052</w:t>
            </w:r>
          </w:p>
        </w:tc>
        <w:tc>
          <w:tcPr>
            <w:tcW w:w="3513" w:type="dxa"/>
            <w:shd w:val="clear" w:color="auto" w:fill="BFBFBF" w:themeFill="background1" w:themeFillShade="B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</w:tr>
      <w:tr w:rsidR="004B14A7" w:rsidRPr="009413A2" w:rsidTr="00B75002">
        <w:tc>
          <w:tcPr>
            <w:tcW w:w="3726" w:type="dxa"/>
            <w:shd w:val="clear" w:color="auto" w:fill="0000FF"/>
            <w:vAlign w:val="center"/>
          </w:tcPr>
          <w:p w:rsidR="004B14A7" w:rsidRPr="00C12F8B" w:rsidRDefault="004B14A7" w:rsidP="00B75002">
            <w:pPr>
              <w:jc w:val="center"/>
              <w:rPr>
                <w:b/>
                <w:color w:val="FFFFFF" w:themeColor="background1"/>
                <w:sz w:val="20"/>
                <w:lang w:val="fr-CA"/>
              </w:rPr>
            </w:pPr>
            <w:r w:rsidRPr="00C12F8B">
              <w:rPr>
                <w:b/>
                <w:color w:val="FFFFFF" w:themeColor="background1"/>
                <w:sz w:val="20"/>
                <w:lang w:val="fr-CA"/>
              </w:rPr>
              <w:t xml:space="preserve">Laboratoires des sites  HGM et  Lachine     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1"/>
                <w:sz w:val="20"/>
                <w:szCs w:val="24"/>
                <w:lang w:val="fr-CA"/>
              </w:rPr>
              <w:t>(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  <w:lang w:val="fr-CA"/>
              </w:rPr>
              <w:t>514)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11"/>
                <w:sz w:val="20"/>
                <w:szCs w:val="24"/>
                <w:lang w:val="fr-CA"/>
              </w:rPr>
              <w:t xml:space="preserve"> 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  <w:lang w:val="fr-CA"/>
              </w:rPr>
              <w:t>934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  <w:szCs w:val="24"/>
                <w:lang w:val="fr-CA"/>
              </w:rPr>
              <w:t>-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  <w:lang w:val="fr-CA"/>
              </w:rPr>
              <w:t>19</w:t>
            </w:r>
            <w:r w:rsidRPr="00C12F8B">
              <w:rPr>
                <w:rFonts w:ascii="Calibri" w:hAnsi="Calibri" w:cs="Calibri"/>
                <w:b/>
                <w:color w:val="FFFFFF" w:themeColor="background1"/>
                <w:spacing w:val="-2"/>
                <w:sz w:val="20"/>
                <w:szCs w:val="24"/>
                <w:lang w:val="fr-CA"/>
              </w:rPr>
              <w:t>3</w:t>
            </w:r>
            <w:r w:rsidRPr="00C12F8B">
              <w:rPr>
                <w:rFonts w:ascii="Calibri" w:hAnsi="Calibri" w:cs="Calibri"/>
                <w:b/>
                <w:color w:val="FFFFFF" w:themeColor="background1"/>
                <w:sz w:val="20"/>
                <w:szCs w:val="24"/>
                <w:lang w:val="fr-CA"/>
              </w:rPr>
              <w:t>4</w:t>
            </w:r>
          </w:p>
        </w:tc>
        <w:tc>
          <w:tcPr>
            <w:tcW w:w="3246" w:type="dxa"/>
            <w:shd w:val="clear" w:color="auto" w:fill="0000F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highlight w:val="lightGray"/>
                <w:lang w:val="fr-CA"/>
              </w:rPr>
            </w:pPr>
          </w:p>
        </w:tc>
        <w:tc>
          <w:tcPr>
            <w:tcW w:w="3513" w:type="dxa"/>
            <w:shd w:val="clear" w:color="auto" w:fill="0000FF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Banque de sang/Blood Bank</w:t>
            </w:r>
          </w:p>
        </w:tc>
        <w:tc>
          <w:tcPr>
            <w:tcW w:w="3246" w:type="dxa"/>
            <w:vMerge w:val="restart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highlight w:val="lightGray"/>
                <w:lang w:val="fr-CA"/>
              </w:rPr>
            </w:pPr>
            <w:r w:rsidRPr="00C12F8B">
              <w:rPr>
                <w:sz w:val="20"/>
                <w:lang w:val="fr-CA"/>
              </w:rPr>
              <w:t>35687</w:t>
            </w:r>
          </w:p>
        </w:tc>
        <w:tc>
          <w:tcPr>
            <w:tcW w:w="3513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HGM/MGH - 42450;  Lachine -23490</w:t>
            </w:r>
          </w:p>
        </w:tc>
      </w:tr>
      <w:tr w:rsidR="004B14A7" w:rsidTr="00B75002">
        <w:tc>
          <w:tcPr>
            <w:tcW w:w="3726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033446">
              <w:rPr>
                <w:sz w:val="20"/>
                <w:lang w:val="fr-CA"/>
              </w:rPr>
              <w:t>Laboratoires central/Central L</w:t>
            </w:r>
            <w:r w:rsidRPr="00C12F8B">
              <w:rPr>
                <w:sz w:val="20"/>
                <w:lang w:val="fr-CA"/>
              </w:rPr>
              <w:t>ab</w:t>
            </w:r>
          </w:p>
        </w:tc>
        <w:tc>
          <w:tcPr>
            <w:tcW w:w="3246" w:type="dxa"/>
            <w:vMerge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highlight w:val="lightGray"/>
                <w:lang w:val="fr-CA"/>
              </w:rPr>
            </w:pPr>
          </w:p>
        </w:tc>
        <w:tc>
          <w:tcPr>
            <w:tcW w:w="3513" w:type="dxa"/>
            <w:vAlign w:val="center"/>
          </w:tcPr>
          <w:p w:rsidR="004B14A7" w:rsidRPr="00C12F8B" w:rsidRDefault="004B14A7" w:rsidP="00B75002">
            <w:pPr>
              <w:jc w:val="center"/>
              <w:rPr>
                <w:sz w:val="20"/>
                <w:lang w:val="fr-CA"/>
              </w:rPr>
            </w:pPr>
            <w:r w:rsidRPr="00C12F8B">
              <w:rPr>
                <w:sz w:val="20"/>
                <w:lang w:val="fr-CA"/>
              </w:rPr>
              <w:t>HGM/MGH - 42790;  Lachine -23490</w:t>
            </w:r>
          </w:p>
        </w:tc>
      </w:tr>
    </w:tbl>
    <w:p w:rsidR="00AE0A37" w:rsidRPr="00DD3983" w:rsidRDefault="00785229" w:rsidP="002A3913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5" w:name="_Toc512936342"/>
      <w:r w:rsidRPr="00DD3983">
        <w:rPr>
          <w:rFonts w:ascii="Times New Roman" w:hAnsi="Times New Roman" w:cs="Times New Roman"/>
          <w:lang w:val="fr-CA"/>
        </w:rPr>
        <w:lastRenderedPageBreak/>
        <w:t>Répertoire des analyses de laboratoire CUSM</w:t>
      </w:r>
      <w:bookmarkEnd w:id="5"/>
    </w:p>
    <w:p w:rsidR="00C30FC8" w:rsidRPr="00DD3983" w:rsidRDefault="00785229" w:rsidP="002A3913">
      <w:pPr>
        <w:spacing w:after="0" w:line="240" w:lineRule="auto"/>
        <w:rPr>
          <w:lang w:val="fr-CA"/>
        </w:rPr>
      </w:pPr>
      <w:r w:rsidRPr="00DD3983">
        <w:rPr>
          <w:rFonts w:ascii="Times New Roman" w:hAnsi="Times New Roman" w:cs="Times New Roman"/>
          <w:spacing w:val="-4"/>
          <w:lang w:val="fr-CA"/>
        </w:rPr>
        <w:t xml:space="preserve">Se référer au site internet des laboratoires CUSM pour la version la plus récente de la politique intitulée </w:t>
      </w:r>
      <w:r w:rsidRPr="00DD3983">
        <w:rPr>
          <w:rFonts w:ascii="Times New Roman" w:hAnsi="Times New Roman" w:cs="Times New Roman"/>
          <w:b/>
          <w:spacing w:val="-4"/>
          <w:lang w:val="fr-CA"/>
        </w:rPr>
        <w:t>Répertoire des analyses de laboratoire</w:t>
      </w:r>
      <w:r w:rsidR="001157B5" w:rsidRPr="00DD3983">
        <w:rPr>
          <w:rFonts w:ascii="Times New Roman" w:hAnsi="Times New Roman" w:cs="Times New Roman"/>
          <w:spacing w:val="-4"/>
          <w:lang w:val="fr-CA"/>
        </w:rPr>
        <w:t>:</w:t>
      </w:r>
      <w:r w:rsidR="00E548FD" w:rsidRPr="00DD3983">
        <w:rPr>
          <w:rFonts w:ascii="Times New Roman" w:hAnsi="Times New Roman" w:cs="Times New Roman"/>
          <w:spacing w:val="-4"/>
          <w:lang w:val="fr-CA"/>
        </w:rPr>
        <w:t xml:space="preserve">  </w:t>
      </w:r>
      <w:hyperlink r:id="rId11" w:history="1">
        <w:r w:rsidRPr="00DD3983">
          <w:rPr>
            <w:rStyle w:val="Lienhypertexte"/>
            <w:lang w:val="fr-CA"/>
          </w:rPr>
          <w:t>https://cusm.ca/laboratoires/dashboard</w:t>
        </w:r>
      </w:hyperlink>
    </w:p>
    <w:p w:rsidR="00C30FC8" w:rsidRPr="00DD3983" w:rsidRDefault="00C30FC8" w:rsidP="00785229">
      <w:pPr>
        <w:spacing w:after="0" w:line="240" w:lineRule="auto"/>
        <w:rPr>
          <w:rStyle w:val="Lienhypertexte"/>
          <w:lang w:val="fr-CA"/>
        </w:rPr>
      </w:pPr>
    </w:p>
    <w:p w:rsidR="00C30FC8" w:rsidRPr="00DD3983" w:rsidRDefault="00785229" w:rsidP="00C30FC8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6" w:name="_Toc512936343"/>
      <w:r w:rsidRPr="00DD3983">
        <w:rPr>
          <w:rFonts w:ascii="Times New Roman" w:hAnsi="Times New Roman" w:cs="Times New Roman"/>
          <w:lang w:val="fr-CA"/>
        </w:rPr>
        <w:t>Valeurs de Référence des laboratoires CUSM</w:t>
      </w:r>
      <w:bookmarkEnd w:id="6"/>
    </w:p>
    <w:p w:rsidR="00C30FC8" w:rsidRPr="00DD3983" w:rsidRDefault="00785229" w:rsidP="00C30FC8">
      <w:pPr>
        <w:pStyle w:val="Corpsdetexte"/>
        <w:spacing w:before="0"/>
        <w:ind w:left="0" w:right="536"/>
        <w:jc w:val="both"/>
        <w:rPr>
          <w:rFonts w:cs="Times New Roman"/>
          <w:spacing w:val="-4"/>
          <w:szCs w:val="24"/>
          <w:lang w:val="fr-CA"/>
        </w:rPr>
      </w:pPr>
      <w:r w:rsidRPr="00DD3983">
        <w:rPr>
          <w:rFonts w:cs="Times New Roman"/>
          <w:spacing w:val="-4"/>
          <w:szCs w:val="24"/>
          <w:lang w:val="fr-CA"/>
        </w:rPr>
        <w:t>Se référer au site internet des laboratoires CUSM pour la liste la plus récente</w:t>
      </w:r>
      <w:r w:rsidR="00C30FC8" w:rsidRPr="00DD3983">
        <w:rPr>
          <w:rFonts w:cs="Times New Roman"/>
          <w:spacing w:val="-4"/>
          <w:szCs w:val="24"/>
          <w:lang w:val="fr-CA"/>
        </w:rPr>
        <w:t>:</w:t>
      </w:r>
    </w:p>
    <w:p w:rsidR="00C30FC8" w:rsidRPr="00DD3983" w:rsidRDefault="009413A2" w:rsidP="00785229">
      <w:pPr>
        <w:spacing w:after="0" w:line="240" w:lineRule="auto"/>
        <w:rPr>
          <w:rFonts w:ascii="Times New Roman" w:eastAsia="Times New Roman" w:hAnsi="Times New Roman"/>
          <w:lang w:val="fr-CA"/>
        </w:rPr>
      </w:pPr>
      <w:hyperlink r:id="rId12" w:history="1">
        <w:r w:rsidR="00785229" w:rsidRPr="00DD3983">
          <w:rPr>
            <w:rStyle w:val="Lienhypertexte"/>
            <w:rFonts w:ascii="Times New Roman" w:eastAsia="Times New Roman" w:hAnsi="Times New Roman"/>
            <w:lang w:val="fr-CA"/>
          </w:rPr>
          <w:t>https://cusm.ca/laboratoires/profile/laboratoires-biologie-m%C3%A9dicale-cusm</w:t>
        </w:r>
      </w:hyperlink>
    </w:p>
    <w:p w:rsidR="00785229" w:rsidRPr="00DD3983" w:rsidRDefault="00785229" w:rsidP="00785229">
      <w:pPr>
        <w:rPr>
          <w:rStyle w:val="Lienhypertexte"/>
          <w:lang w:val="fr-CA"/>
        </w:rPr>
      </w:pPr>
    </w:p>
    <w:p w:rsidR="00C30FC8" w:rsidRPr="00DD3983" w:rsidRDefault="00785229" w:rsidP="00785229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7" w:name="_Toc512936344"/>
      <w:r w:rsidRPr="00DD3983">
        <w:rPr>
          <w:rFonts w:ascii="Times New Roman" w:hAnsi="Times New Roman" w:cs="Times New Roman"/>
          <w:lang w:val="fr-CA"/>
        </w:rPr>
        <w:t>Communiqués du CUSM</w:t>
      </w:r>
      <w:bookmarkEnd w:id="7"/>
    </w:p>
    <w:p w:rsidR="00C30FC8" w:rsidRPr="00DD3983" w:rsidRDefault="00785229" w:rsidP="00C30FC8">
      <w:pPr>
        <w:rPr>
          <w:lang w:val="fr-CA"/>
        </w:rPr>
      </w:pPr>
      <w:r w:rsidRPr="00DD3983">
        <w:rPr>
          <w:rFonts w:ascii="Times New Roman" w:hAnsi="Times New Roman" w:cs="Times New Roman"/>
          <w:lang w:val="fr-CA"/>
        </w:rPr>
        <w:t>Toutes mises à jour,</w:t>
      </w:r>
      <w:r w:rsidR="00C30FC8" w:rsidRPr="00DD3983">
        <w:rPr>
          <w:rFonts w:ascii="Times New Roman" w:hAnsi="Times New Roman" w:cs="Times New Roman"/>
          <w:lang w:val="fr-CA"/>
        </w:rPr>
        <w:t xml:space="preserve"> modifications </w:t>
      </w:r>
      <w:r w:rsidRPr="00DD3983">
        <w:rPr>
          <w:rFonts w:ascii="Times New Roman" w:hAnsi="Times New Roman" w:cs="Times New Roman"/>
          <w:lang w:val="fr-CA"/>
        </w:rPr>
        <w:t xml:space="preserve">et </w:t>
      </w:r>
      <w:r w:rsidR="00C30FC8" w:rsidRPr="00DD3983">
        <w:rPr>
          <w:rFonts w:ascii="Times New Roman" w:hAnsi="Times New Roman" w:cs="Times New Roman"/>
          <w:lang w:val="fr-CA"/>
        </w:rPr>
        <w:t>correspond</w:t>
      </w:r>
      <w:r w:rsidRPr="00DD3983">
        <w:rPr>
          <w:rFonts w:ascii="Times New Roman" w:hAnsi="Times New Roman" w:cs="Times New Roman"/>
          <w:lang w:val="fr-CA"/>
        </w:rPr>
        <w:t>a</w:t>
      </w:r>
      <w:r w:rsidR="00C30FC8" w:rsidRPr="00DD3983">
        <w:rPr>
          <w:rFonts w:ascii="Times New Roman" w:hAnsi="Times New Roman" w:cs="Times New Roman"/>
          <w:lang w:val="fr-CA"/>
        </w:rPr>
        <w:t xml:space="preserve">nce </w:t>
      </w:r>
      <w:r w:rsidRPr="00DD3983">
        <w:rPr>
          <w:rFonts w:ascii="Times New Roman" w:hAnsi="Times New Roman" w:cs="Times New Roman"/>
          <w:lang w:val="fr-CA"/>
        </w:rPr>
        <w:t>apparaîtrons sur le site des</w:t>
      </w:r>
      <w:r w:rsidR="00C30FC8" w:rsidRPr="00DD3983">
        <w:rPr>
          <w:rFonts w:ascii="Times New Roman" w:hAnsi="Times New Roman" w:cs="Times New Roman"/>
          <w:lang w:val="fr-CA"/>
        </w:rPr>
        <w:t xml:space="preserve"> laborato</w:t>
      </w:r>
      <w:r w:rsidRPr="00DD3983">
        <w:rPr>
          <w:rFonts w:ascii="Times New Roman" w:hAnsi="Times New Roman" w:cs="Times New Roman"/>
          <w:lang w:val="fr-CA"/>
        </w:rPr>
        <w:t>i</w:t>
      </w:r>
      <w:r w:rsidR="00C30FC8" w:rsidRPr="00DD3983">
        <w:rPr>
          <w:rFonts w:ascii="Times New Roman" w:hAnsi="Times New Roman" w:cs="Times New Roman"/>
          <w:lang w:val="fr-CA"/>
        </w:rPr>
        <w:t>r</w:t>
      </w:r>
      <w:r w:rsidRPr="00DD3983">
        <w:rPr>
          <w:rFonts w:ascii="Times New Roman" w:hAnsi="Times New Roman" w:cs="Times New Roman"/>
          <w:lang w:val="fr-CA"/>
        </w:rPr>
        <w:t>es CUSM</w:t>
      </w:r>
      <w:r w:rsidR="00C30FC8" w:rsidRPr="00DD3983">
        <w:rPr>
          <w:rFonts w:ascii="Times New Roman" w:hAnsi="Times New Roman" w:cs="Times New Roman"/>
          <w:lang w:val="fr-CA"/>
        </w:rPr>
        <w:t xml:space="preserve">: </w:t>
      </w:r>
      <w:hyperlink r:id="rId13" w:history="1">
        <w:r w:rsidRPr="00DD3983">
          <w:rPr>
            <w:rStyle w:val="Lienhypertexte"/>
            <w:lang w:val="fr-CA"/>
          </w:rPr>
          <w:t>https://cusm.ca/laboratoires/page/communiqu%C3%A9s</w:t>
        </w:r>
      </w:hyperlink>
    </w:p>
    <w:p w:rsidR="00C30FC8" w:rsidRPr="00DD3983" w:rsidRDefault="00785229" w:rsidP="00C30FC8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>Afin d’être à jour avec nos politiques et procédures</w:t>
      </w:r>
      <w:r w:rsidR="00C30FC8" w:rsidRPr="00DD3983">
        <w:rPr>
          <w:rFonts w:ascii="Times New Roman" w:hAnsi="Times New Roman" w:cs="Times New Roman"/>
          <w:szCs w:val="24"/>
          <w:lang w:val="fr-CA"/>
        </w:rPr>
        <w:t xml:space="preserve">, </w:t>
      </w:r>
      <w:r w:rsidRPr="00DD3983">
        <w:rPr>
          <w:rFonts w:ascii="Times New Roman" w:hAnsi="Times New Roman" w:cs="Times New Roman"/>
          <w:szCs w:val="24"/>
          <w:lang w:val="fr-CA"/>
        </w:rPr>
        <w:t>nous suggérons une consultation régulière</w:t>
      </w:r>
      <w:r w:rsidR="00C30FC8" w:rsidRPr="00DD3983">
        <w:rPr>
          <w:rFonts w:ascii="Times New Roman" w:hAnsi="Times New Roman" w:cs="Times New Roman"/>
          <w:szCs w:val="24"/>
          <w:lang w:val="fr-CA"/>
        </w:rPr>
        <w:t xml:space="preserve"> </w:t>
      </w:r>
      <w:r w:rsidRPr="00DD3983">
        <w:rPr>
          <w:rFonts w:ascii="Times New Roman" w:hAnsi="Times New Roman" w:cs="Times New Roman"/>
          <w:szCs w:val="24"/>
          <w:lang w:val="fr-CA"/>
        </w:rPr>
        <w:t>des communiqués du CUSM</w:t>
      </w:r>
      <w:r w:rsidR="00C30FC8" w:rsidRPr="00DD3983">
        <w:rPr>
          <w:rFonts w:ascii="Times New Roman" w:hAnsi="Times New Roman" w:cs="Times New Roman"/>
          <w:szCs w:val="24"/>
          <w:lang w:val="fr-CA"/>
        </w:rPr>
        <w:t>.</w:t>
      </w:r>
    </w:p>
    <w:p w:rsidR="00C30FC8" w:rsidRPr="00DD3983" w:rsidRDefault="00C30FC8" w:rsidP="00C30FC8">
      <w:pPr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br w:type="page"/>
      </w:r>
    </w:p>
    <w:p w:rsidR="00D44762" w:rsidRPr="00DD3983" w:rsidRDefault="00F862D6" w:rsidP="002A3913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8" w:name="_Toc512936345"/>
      <w:r w:rsidRPr="00DD3983">
        <w:rPr>
          <w:rFonts w:ascii="Times New Roman" w:hAnsi="Times New Roman" w:cs="Times New Roman"/>
          <w:lang w:val="fr-CA"/>
        </w:rPr>
        <w:lastRenderedPageBreak/>
        <w:t>Comment appliquer l’étiquetage des échantillons</w:t>
      </w:r>
      <w:bookmarkEnd w:id="8"/>
    </w:p>
    <w:p w:rsidR="00492448" w:rsidRPr="00DD3983" w:rsidRDefault="00F862D6" w:rsidP="000B3C76">
      <w:pPr>
        <w:pStyle w:val="Titre2"/>
        <w:rPr>
          <w:lang w:val="fr-CA"/>
        </w:rPr>
      </w:pPr>
      <w:bookmarkStart w:id="9" w:name="_Toc512936346"/>
      <w:r w:rsidRPr="00DD3983">
        <w:rPr>
          <w:lang w:val="fr-CA"/>
        </w:rPr>
        <w:t xml:space="preserve">Clientèle qui enregistre leurs échantillons dans </w:t>
      </w:r>
      <w:r w:rsidR="000B3C76" w:rsidRPr="00DD3983">
        <w:rPr>
          <w:lang w:val="fr-CA"/>
        </w:rPr>
        <w:t xml:space="preserve">Cerner </w:t>
      </w:r>
      <w:r w:rsidRPr="00DD3983">
        <w:rPr>
          <w:lang w:val="fr-CA"/>
        </w:rPr>
        <w:t>SEULEMENT</w:t>
      </w:r>
      <w:bookmarkEnd w:id="9"/>
    </w:p>
    <w:p w:rsidR="0015047A" w:rsidRPr="00DD3983" w:rsidRDefault="00F862D6" w:rsidP="0015047A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>L’identification adéquate des échantillons est d’une importance cruciale</w:t>
      </w:r>
      <w:r w:rsidR="0015047A" w:rsidRPr="00DD3983">
        <w:rPr>
          <w:rFonts w:ascii="Times New Roman" w:hAnsi="Times New Roman" w:cs="Times New Roman"/>
          <w:lang w:val="fr-CA"/>
        </w:rPr>
        <w:t xml:space="preserve">. </w:t>
      </w:r>
      <w:r w:rsidRPr="00DD3983">
        <w:rPr>
          <w:rFonts w:ascii="Times New Roman" w:hAnsi="Times New Roman" w:cs="Times New Roman"/>
          <w:lang w:val="fr-CA"/>
        </w:rPr>
        <w:t>Le code à barres vise à faciliter le plus possible l’identification précise des échantillons en réduisant l’occurrence de l’erreur humaine. De plus,</w:t>
      </w:r>
      <w:r w:rsidR="0015047A" w:rsidRPr="00DD3983">
        <w:rPr>
          <w:rFonts w:ascii="Times New Roman" w:hAnsi="Times New Roman" w:cs="Times New Roman"/>
          <w:lang w:val="fr-CA"/>
        </w:rPr>
        <w:t xml:space="preserve"> </w:t>
      </w:r>
      <w:r w:rsidRPr="00DD3983">
        <w:rPr>
          <w:rFonts w:ascii="Times New Roman" w:hAnsi="Times New Roman" w:cs="Times New Roman"/>
          <w:lang w:val="fr-CA"/>
        </w:rPr>
        <w:t>les étiquettes d’échantillon doivent comprendre un minimum de 2 renseignements pertinents</w:t>
      </w:r>
      <w:r w:rsidR="00D73228" w:rsidRPr="00DD3983">
        <w:rPr>
          <w:rFonts w:ascii="Times New Roman" w:hAnsi="Times New Roman" w:cs="Times New Roman"/>
          <w:lang w:val="fr-CA"/>
        </w:rPr>
        <w:t>.</w:t>
      </w:r>
    </w:p>
    <w:p w:rsidR="0015047A" w:rsidRPr="00DD3983" w:rsidRDefault="00F862D6" w:rsidP="0015047A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>En règle générale</w:t>
      </w:r>
      <w:r w:rsidR="0015047A" w:rsidRPr="00DD3983">
        <w:rPr>
          <w:rFonts w:ascii="Times New Roman" w:hAnsi="Times New Roman" w:cs="Times New Roman"/>
          <w:lang w:val="fr-CA"/>
        </w:rPr>
        <w:t xml:space="preserve">, </w:t>
      </w:r>
      <w:r w:rsidRPr="00DD3983">
        <w:rPr>
          <w:rFonts w:ascii="Times New Roman" w:hAnsi="Times New Roman" w:cs="Times New Roman"/>
          <w:lang w:val="fr-CA"/>
        </w:rPr>
        <w:t xml:space="preserve">les tubes d’échantillons ne doivent pas être préalablement identifiés avant la prise de l’échantillon même. Sinon, les chances d’erreurs humaines sont plus </w:t>
      </w:r>
      <w:r w:rsidR="000632B1">
        <w:rPr>
          <w:rFonts w:ascii="Times New Roman" w:hAnsi="Times New Roman" w:cs="Times New Roman"/>
          <w:lang w:val="fr-CA"/>
        </w:rPr>
        <w:t>probables</w:t>
      </w:r>
      <w:r w:rsidRPr="00DD3983">
        <w:rPr>
          <w:rFonts w:ascii="Times New Roman" w:hAnsi="Times New Roman" w:cs="Times New Roman"/>
          <w:lang w:val="fr-CA"/>
        </w:rPr>
        <w:t>, d’où l’application d’une étiquette sur un tube appartenant au mauvais patient peut survenir. L’identification immédiate d’un tube après un prélèvement peut contribuer à éliminer cette dangereuse erreur.</w:t>
      </w:r>
    </w:p>
    <w:p w:rsidR="0015047A" w:rsidRPr="00DD3983" w:rsidRDefault="003F37C5" w:rsidP="0015047A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pacing w:val="-3"/>
          <w:lang w:val="fr-CA"/>
        </w:rPr>
      </w:pPr>
      <w:r w:rsidRPr="00DD3983">
        <w:rPr>
          <w:rFonts w:ascii="Times New Roman" w:hAnsi="Times New Roman" w:cs="Times New Roman"/>
          <w:lang w:val="fr-CA"/>
        </w:rPr>
        <w:t>Une seule étiquette est permissible par tube d’échantillon.</w:t>
      </w:r>
      <w:r w:rsidR="0015047A" w:rsidRPr="00DD3983">
        <w:rPr>
          <w:rFonts w:ascii="Times New Roman" w:hAnsi="Times New Roman" w:cs="Times New Roman"/>
          <w:lang w:val="fr-CA"/>
        </w:rPr>
        <w:t xml:space="preserve"> </w:t>
      </w:r>
      <w:r w:rsidRPr="00DD3983">
        <w:rPr>
          <w:rFonts w:ascii="Times New Roman" w:hAnsi="Times New Roman" w:cs="Times New Roman"/>
          <w:lang w:val="fr-CA"/>
        </w:rPr>
        <w:t>L’application de plusieurs étiquettes sur un seul tube augmente les chances d’erreurs. Seulement lors de cas extrêmement difficile pouvons-nous permettre l’application de plus d’une étiquette sur un tube.</w:t>
      </w:r>
    </w:p>
    <w:p w:rsidR="006B7C6E" w:rsidRPr="00DD3983" w:rsidRDefault="003F37C5" w:rsidP="00EB17F2">
      <w:pPr>
        <w:spacing w:after="0" w:line="240" w:lineRule="auto"/>
        <w:rPr>
          <w:rFonts w:ascii="Times New Roman" w:hAnsi="Times New Roman" w:cs="Times New Roman"/>
          <w:b/>
          <w:lang w:val="fr-CA"/>
        </w:rPr>
      </w:pPr>
      <w:r w:rsidRPr="00DD3983">
        <w:rPr>
          <w:rFonts w:ascii="Times New Roman" w:hAnsi="Times New Roman" w:cs="Times New Roman"/>
          <w:b/>
          <w:lang w:val="fr-CA"/>
        </w:rPr>
        <w:t xml:space="preserve">Exemple d’une étiquette de code à </w:t>
      </w:r>
      <w:r w:rsidR="000632B1">
        <w:rPr>
          <w:rFonts w:ascii="Times New Roman" w:hAnsi="Times New Roman" w:cs="Times New Roman"/>
          <w:b/>
          <w:lang w:val="fr-CA"/>
        </w:rPr>
        <w:t>barres</w:t>
      </w:r>
      <w:r w:rsidRPr="00DD3983">
        <w:rPr>
          <w:rFonts w:ascii="Times New Roman" w:hAnsi="Times New Roman" w:cs="Times New Roman"/>
          <w:b/>
          <w:lang w:val="fr-CA"/>
        </w:rPr>
        <w:t xml:space="preserve"> </w:t>
      </w:r>
      <w:r w:rsidR="00EB17F2" w:rsidRPr="00DD3983">
        <w:rPr>
          <w:rFonts w:ascii="Times New Roman" w:hAnsi="Times New Roman" w:cs="Times New Roman"/>
          <w:b/>
          <w:lang w:val="fr-CA"/>
        </w:rPr>
        <w:t>:</w:t>
      </w:r>
    </w:p>
    <w:p w:rsidR="006B7C6E" w:rsidRPr="00DD3983" w:rsidRDefault="00787514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  <w:r w:rsidRPr="00DD3983">
        <w:rPr>
          <w:b/>
          <w:noProof/>
          <w:lang w:val="fr-CA" w:eastAsia="fr-CA"/>
        </w:rPr>
        <w:drawing>
          <wp:anchor distT="0" distB="0" distL="114300" distR="114300" simplePos="0" relativeHeight="251710464" behindDoc="1" locked="0" layoutInCell="1" allowOverlap="1" wp14:anchorId="3D1830BF" wp14:editId="6412DD29">
            <wp:simplePos x="0" y="0"/>
            <wp:positionH relativeFrom="column">
              <wp:posOffset>1891665</wp:posOffset>
            </wp:positionH>
            <wp:positionV relativeFrom="paragraph">
              <wp:posOffset>94615</wp:posOffset>
            </wp:positionV>
            <wp:extent cx="2059305" cy="1284605"/>
            <wp:effectExtent l="0" t="0" r="0" b="0"/>
            <wp:wrapTight wrapText="bothSides">
              <wp:wrapPolygon edited="0">
                <wp:start x="0" y="0"/>
                <wp:lineTo x="0" y="21141"/>
                <wp:lineTo x="21380" y="21141"/>
                <wp:lineTo x="21380" y="0"/>
                <wp:lineTo x="0" y="0"/>
              </wp:wrapPolygon>
            </wp:wrapTight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Labels OL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C6E" w:rsidRPr="00DD3983" w:rsidRDefault="006B7C6E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6B7C6E" w:rsidRPr="00DD3983" w:rsidRDefault="006B7C6E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433442" w:rsidRPr="00DD3983" w:rsidRDefault="00433442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6B7C6E" w:rsidRPr="00DD3983" w:rsidRDefault="006B7C6E" w:rsidP="00EB17F2">
      <w:pPr>
        <w:spacing w:after="0" w:line="240" w:lineRule="auto"/>
        <w:rPr>
          <w:rFonts w:ascii="Times New Roman" w:hAnsi="Times New Roman" w:cs="Times New Roman"/>
          <w:b/>
          <w:lang w:val="fr-CA"/>
        </w:rPr>
      </w:pPr>
    </w:p>
    <w:p w:rsidR="00C167DF" w:rsidRPr="00DD3983" w:rsidRDefault="00C167DF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C167DF" w:rsidRPr="00DD3983" w:rsidRDefault="00C167DF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C167DF" w:rsidRPr="00DD3983" w:rsidRDefault="00C167DF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C167DF" w:rsidRPr="00DD3983" w:rsidRDefault="00C167DF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E548FD" w:rsidRPr="00DD3983" w:rsidRDefault="00E548FD" w:rsidP="002A3913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D73228" w:rsidRPr="00DD3983" w:rsidRDefault="003F37C5" w:rsidP="003F37C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DD3983">
        <w:rPr>
          <w:rFonts w:ascii="Times New Roman" w:hAnsi="Times New Roman"/>
          <w:szCs w:val="24"/>
          <w:lang w:val="fr-CA"/>
        </w:rPr>
        <w:t xml:space="preserve">Cette image représente l’apparence commune d’une étiquette de code à </w:t>
      </w:r>
      <w:r w:rsidR="000632B1">
        <w:rPr>
          <w:rFonts w:ascii="Times New Roman" w:hAnsi="Times New Roman"/>
          <w:szCs w:val="24"/>
          <w:lang w:val="fr-CA"/>
        </w:rPr>
        <w:t>barres</w:t>
      </w:r>
      <w:r w:rsidRPr="00DD3983">
        <w:rPr>
          <w:rFonts w:ascii="Times New Roman" w:hAnsi="Times New Roman"/>
          <w:szCs w:val="24"/>
          <w:lang w:val="fr-CA"/>
        </w:rPr>
        <w:t xml:space="preserve"> et les informations qu’elle inclut normalement.</w:t>
      </w:r>
    </w:p>
    <w:p w:rsidR="00D73228" w:rsidRPr="00DD3983" w:rsidRDefault="003F37C5" w:rsidP="00E548F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DD3983">
        <w:rPr>
          <w:rFonts w:ascii="Times New Roman" w:hAnsi="Times New Roman"/>
          <w:szCs w:val="24"/>
          <w:lang w:val="fr-CA"/>
        </w:rPr>
        <w:t>S’assurer que toutes les informations sur l’étiquette correspondent aux informations du patient avant de l’apposer au tube de l’</w:t>
      </w:r>
      <w:r w:rsidR="000632B1">
        <w:rPr>
          <w:rFonts w:ascii="Times New Roman" w:hAnsi="Times New Roman"/>
          <w:szCs w:val="24"/>
          <w:lang w:val="fr-CA"/>
        </w:rPr>
        <w:t>échantillon,</w:t>
      </w:r>
      <w:r w:rsidRPr="00DD3983">
        <w:rPr>
          <w:rFonts w:ascii="Times New Roman" w:hAnsi="Times New Roman"/>
          <w:szCs w:val="24"/>
          <w:lang w:val="fr-CA"/>
        </w:rPr>
        <w:t xml:space="preserve"> et ce, seulement après le prélèvement.</w:t>
      </w:r>
    </w:p>
    <w:p w:rsidR="00D73228" w:rsidRPr="00DD3983" w:rsidRDefault="003F37C5" w:rsidP="00E548F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DD3983">
        <w:rPr>
          <w:rFonts w:ascii="Times New Roman" w:hAnsi="Times New Roman"/>
          <w:szCs w:val="24"/>
          <w:lang w:val="fr-CA"/>
        </w:rPr>
        <w:t>Coller l’étiquette sur le tube dans une orientation verticale</w:t>
      </w:r>
      <w:r w:rsidR="00D73228" w:rsidRPr="00DD3983">
        <w:rPr>
          <w:rFonts w:ascii="Times New Roman" w:hAnsi="Times New Roman"/>
          <w:szCs w:val="24"/>
          <w:lang w:val="fr-CA"/>
        </w:rPr>
        <w:t xml:space="preserve"> </w:t>
      </w:r>
      <w:r w:rsidRPr="00DD3983">
        <w:rPr>
          <w:rFonts w:ascii="Times New Roman" w:hAnsi="Times New Roman"/>
          <w:szCs w:val="24"/>
          <w:lang w:val="fr-CA"/>
        </w:rPr>
        <w:t>avec le numéro du dossier médical (MRN) positionné du côté de l’obturateur « Hemoguard » du tube</w:t>
      </w:r>
      <w:r w:rsidR="00D73228" w:rsidRPr="00DD3983">
        <w:rPr>
          <w:rFonts w:ascii="Times New Roman" w:hAnsi="Times New Roman"/>
          <w:szCs w:val="24"/>
          <w:lang w:val="fr-CA"/>
        </w:rPr>
        <w:t xml:space="preserve">, </w:t>
      </w:r>
      <w:r w:rsidRPr="00DD3983">
        <w:rPr>
          <w:rFonts w:ascii="Times New Roman" w:hAnsi="Times New Roman"/>
          <w:szCs w:val="24"/>
          <w:lang w:val="fr-CA"/>
        </w:rPr>
        <w:t>en laissant tout de même assez d’espace pour que le personnel des laboratoires puisse voir le contenu du tube.</w:t>
      </w:r>
      <w:r w:rsidR="00D73228" w:rsidRPr="00DD3983">
        <w:rPr>
          <w:rFonts w:ascii="Times New Roman" w:hAnsi="Times New Roman"/>
          <w:szCs w:val="24"/>
          <w:lang w:val="fr-CA"/>
        </w:rPr>
        <w:t xml:space="preserve"> </w:t>
      </w:r>
      <w:r w:rsidRPr="00DD3983">
        <w:rPr>
          <w:rFonts w:ascii="Times New Roman" w:hAnsi="Times New Roman"/>
          <w:szCs w:val="24"/>
          <w:lang w:val="fr-CA"/>
        </w:rPr>
        <w:t>Ne jamais complètement obstruer la portion transparente du tube avec l’étiquette.</w:t>
      </w:r>
    </w:p>
    <w:p w:rsidR="00433442" w:rsidRPr="00DD3983" w:rsidRDefault="00433442" w:rsidP="0043344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433442" w:rsidRPr="00DD3983" w:rsidRDefault="00DD3983" w:rsidP="00433442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lang w:val="fr-CA"/>
        </w:rPr>
      </w:pPr>
      <w:r w:rsidRPr="00DD3983">
        <w:rPr>
          <w:rFonts w:ascii="Times New Roman" w:hAnsi="Times New Roman" w:cs="Times New Roman"/>
          <w:b/>
          <w:color w:val="548DD4" w:themeColor="text2" w:themeTint="99"/>
          <w:lang w:val="fr-CA"/>
        </w:rPr>
        <w:t>Exemple d’un échantillon proprement libellé</w:t>
      </w:r>
    </w:p>
    <w:p w:rsidR="00D73228" w:rsidRPr="00DD3983" w:rsidRDefault="00433442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  <w:r w:rsidRPr="00DD3983">
        <w:rPr>
          <w:rFonts w:ascii="Times New Roman" w:hAnsi="Times New Roman"/>
          <w:noProof/>
          <w:szCs w:val="24"/>
          <w:lang w:val="fr-CA" w:eastAsia="fr-CA"/>
        </w:rPr>
        <w:drawing>
          <wp:anchor distT="0" distB="0" distL="114300" distR="114300" simplePos="0" relativeHeight="251766784" behindDoc="1" locked="0" layoutInCell="1" allowOverlap="1" wp14:anchorId="42BB5C90" wp14:editId="28DAE505">
            <wp:simplePos x="0" y="0"/>
            <wp:positionH relativeFrom="column">
              <wp:posOffset>1282700</wp:posOffset>
            </wp:positionH>
            <wp:positionV relativeFrom="paragraph">
              <wp:posOffset>74295</wp:posOffset>
            </wp:positionV>
            <wp:extent cx="3270250" cy="977265"/>
            <wp:effectExtent l="0" t="0" r="6350" b="0"/>
            <wp:wrapTight wrapText="bothSides">
              <wp:wrapPolygon edited="0">
                <wp:start x="0" y="0"/>
                <wp:lineTo x="0" y="21053"/>
                <wp:lineTo x="21516" y="21053"/>
                <wp:lineTo x="21516" y="0"/>
                <wp:lineTo x="0" y="0"/>
              </wp:wrapPolygon>
            </wp:wrapTight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228" w:rsidRPr="00DD3983" w:rsidRDefault="00D73228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D73228" w:rsidRPr="00DD3983" w:rsidRDefault="00D73228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D73228" w:rsidRPr="00DD3983" w:rsidRDefault="00D73228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D73228" w:rsidRPr="00DD3983" w:rsidRDefault="00D73228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D73228" w:rsidRPr="00DD3983" w:rsidRDefault="00D73228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D73228" w:rsidRPr="00DD3983" w:rsidRDefault="00D73228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Cs w:val="24"/>
          <w:lang w:val="fr-CA"/>
        </w:rPr>
      </w:pPr>
    </w:p>
    <w:p w:rsidR="00E548FD" w:rsidRPr="00DD3983" w:rsidRDefault="00E548FD" w:rsidP="00E548F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6"/>
          <w:szCs w:val="24"/>
          <w:lang w:val="fr-CA"/>
        </w:rPr>
      </w:pPr>
    </w:p>
    <w:p w:rsidR="00D73228" w:rsidRPr="00DD3983" w:rsidRDefault="00DD3983" w:rsidP="00E548F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DD3983">
        <w:rPr>
          <w:rFonts w:ascii="Times New Roman" w:hAnsi="Times New Roman"/>
          <w:szCs w:val="24"/>
          <w:lang w:val="fr-CA"/>
        </w:rPr>
        <w:t>S’assurer que le type d’échantillon identifié sur l’étiquette est le m</w:t>
      </w:r>
      <w:r>
        <w:rPr>
          <w:rFonts w:ascii="Times New Roman" w:hAnsi="Times New Roman"/>
          <w:szCs w:val="24"/>
          <w:lang w:val="fr-CA"/>
        </w:rPr>
        <w:t xml:space="preserve">ême que celui que vous procurez. </w:t>
      </w:r>
      <w:r w:rsidRPr="00DD3983">
        <w:rPr>
          <w:rFonts w:ascii="Times New Roman" w:hAnsi="Times New Roman"/>
          <w:szCs w:val="24"/>
          <w:lang w:val="fr-CA"/>
        </w:rPr>
        <w:t xml:space="preserve">Il est possible de réaliser la même analyse </w:t>
      </w:r>
      <w:r>
        <w:rPr>
          <w:rFonts w:ascii="Times New Roman" w:hAnsi="Times New Roman"/>
          <w:szCs w:val="24"/>
          <w:lang w:val="fr-CA"/>
        </w:rPr>
        <w:t>s</w:t>
      </w:r>
      <w:r w:rsidRPr="00DD3983">
        <w:rPr>
          <w:rFonts w:ascii="Times New Roman" w:hAnsi="Times New Roman"/>
          <w:szCs w:val="24"/>
          <w:lang w:val="fr-CA"/>
        </w:rPr>
        <w:t>ur diff</w:t>
      </w:r>
      <w:r>
        <w:rPr>
          <w:rFonts w:ascii="Times New Roman" w:hAnsi="Times New Roman"/>
          <w:szCs w:val="24"/>
          <w:lang w:val="fr-CA"/>
        </w:rPr>
        <w:t>érents types d’échantillons.</w:t>
      </w:r>
    </w:p>
    <w:p w:rsidR="00D73228" w:rsidRPr="00DD3983" w:rsidRDefault="00DD3983" w:rsidP="00E548F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Vérifier le type de tube.</w:t>
      </w:r>
      <w:r w:rsidR="00D73228" w:rsidRPr="00DD3983">
        <w:rPr>
          <w:rFonts w:ascii="Times New Roman" w:hAnsi="Times New Roman"/>
          <w:szCs w:val="24"/>
          <w:lang w:val="fr-CA"/>
        </w:rPr>
        <w:t xml:space="preserve"> </w:t>
      </w:r>
      <w:r w:rsidRPr="00DD3983">
        <w:rPr>
          <w:rFonts w:ascii="Times New Roman" w:hAnsi="Times New Roman"/>
          <w:szCs w:val="24"/>
          <w:lang w:val="fr-CA"/>
        </w:rPr>
        <w:t xml:space="preserve">S’assurer d’effectuer le prélèvement sur le bon </w:t>
      </w:r>
      <w:r>
        <w:rPr>
          <w:rFonts w:ascii="Times New Roman" w:hAnsi="Times New Roman"/>
          <w:szCs w:val="24"/>
          <w:lang w:val="fr-CA"/>
        </w:rPr>
        <w:t xml:space="preserve">type de </w:t>
      </w:r>
      <w:r w:rsidRPr="00DD3983">
        <w:rPr>
          <w:rFonts w:ascii="Times New Roman" w:hAnsi="Times New Roman"/>
          <w:szCs w:val="24"/>
          <w:lang w:val="fr-CA"/>
        </w:rPr>
        <w:t xml:space="preserve">tube </w:t>
      </w:r>
      <w:r>
        <w:rPr>
          <w:rFonts w:ascii="Times New Roman" w:hAnsi="Times New Roman"/>
          <w:szCs w:val="24"/>
          <w:lang w:val="fr-CA"/>
        </w:rPr>
        <w:t>pour l’analyse demandée.</w:t>
      </w:r>
      <w:r w:rsidR="00D73228" w:rsidRPr="00DD3983">
        <w:rPr>
          <w:rFonts w:ascii="Times New Roman" w:hAnsi="Times New Roman"/>
          <w:szCs w:val="24"/>
          <w:lang w:val="fr-CA"/>
        </w:rPr>
        <w:t xml:space="preserve"> </w:t>
      </w:r>
    </w:p>
    <w:p w:rsidR="00F81D8F" w:rsidRDefault="00DD3983" w:rsidP="00F81D8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Utiliser 1 étiquette par tube.</w:t>
      </w:r>
    </w:p>
    <w:p w:rsidR="006200AB" w:rsidRPr="00F81D8F" w:rsidRDefault="00D73228" w:rsidP="00F81D8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F81D8F">
        <w:rPr>
          <w:rFonts w:ascii="Times New Roman" w:hAnsi="Times New Roman"/>
          <w:szCs w:val="24"/>
          <w:lang w:val="fr-CA"/>
        </w:rPr>
        <w:t xml:space="preserve"> </w:t>
      </w:r>
      <w:r w:rsidR="00DD3983" w:rsidRPr="00F81D8F">
        <w:rPr>
          <w:rFonts w:ascii="Times New Roman" w:hAnsi="Times New Roman"/>
          <w:szCs w:val="24"/>
          <w:lang w:val="fr-CA"/>
        </w:rPr>
        <w:t>Initialiser tous les échantillons libellés.</w:t>
      </w:r>
    </w:p>
    <w:p w:rsidR="00E50CA0" w:rsidRPr="00DD3983" w:rsidRDefault="00DD3983" w:rsidP="006200AB">
      <w:pPr>
        <w:pStyle w:val="Titre2"/>
        <w:rPr>
          <w:rFonts w:cs="Times New Roman"/>
          <w:spacing w:val="-4"/>
          <w:szCs w:val="24"/>
          <w:lang w:val="fr-CA"/>
        </w:rPr>
      </w:pPr>
      <w:bookmarkStart w:id="10" w:name="_Toc512936347"/>
      <w:r w:rsidRPr="00DD3983">
        <w:rPr>
          <w:lang w:val="fr-CA"/>
        </w:rPr>
        <w:lastRenderedPageBreak/>
        <w:t xml:space="preserve">Clientèle qui enregistre leurs échantillons </w:t>
      </w:r>
      <w:r w:rsidR="006200AB" w:rsidRPr="00DD3983">
        <w:rPr>
          <w:lang w:val="fr-CA"/>
        </w:rPr>
        <w:t>manu</w:t>
      </w:r>
      <w:r>
        <w:rPr>
          <w:lang w:val="fr-CA"/>
        </w:rPr>
        <w:t>e</w:t>
      </w:r>
      <w:r w:rsidR="006200AB" w:rsidRPr="00DD3983">
        <w:rPr>
          <w:lang w:val="fr-CA"/>
        </w:rPr>
        <w:t>ll</w:t>
      </w:r>
      <w:r>
        <w:rPr>
          <w:lang w:val="fr-CA"/>
        </w:rPr>
        <w:t>ement</w:t>
      </w:r>
      <w:bookmarkEnd w:id="10"/>
    </w:p>
    <w:p w:rsidR="00791F95" w:rsidRPr="00DD3983" w:rsidRDefault="00791F95" w:rsidP="002A3913">
      <w:pPr>
        <w:spacing w:after="0" w:line="240" w:lineRule="auto"/>
        <w:rPr>
          <w:rFonts w:ascii="Times New Roman" w:hAnsi="Times New Roman" w:cs="Times New Roman"/>
          <w:b/>
          <w:szCs w:val="24"/>
          <w:lang w:val="fr-CA"/>
        </w:rPr>
      </w:pPr>
    </w:p>
    <w:p w:rsidR="006200AB" w:rsidRPr="00DD3983" w:rsidRDefault="00DD3983" w:rsidP="002A3913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 xml:space="preserve">Vous </w:t>
      </w:r>
      <w:r w:rsidR="000632B1">
        <w:rPr>
          <w:rFonts w:ascii="Times New Roman" w:hAnsi="Times New Roman" w:cs="Times New Roman"/>
          <w:szCs w:val="24"/>
          <w:lang w:val="fr-CA"/>
        </w:rPr>
        <w:t>pouvez vous</w:t>
      </w:r>
      <w:r w:rsidRPr="00DD3983">
        <w:rPr>
          <w:rFonts w:ascii="Times New Roman" w:hAnsi="Times New Roman" w:cs="Times New Roman"/>
          <w:szCs w:val="24"/>
          <w:lang w:val="fr-CA"/>
        </w:rPr>
        <w:t xml:space="preserve"> référer au site web des laboratoires CUSM, sous la section </w:t>
      </w:r>
      <w:r>
        <w:rPr>
          <w:rFonts w:ascii="Times New Roman" w:hAnsi="Times New Roman" w:cs="Times New Roman"/>
          <w:szCs w:val="24"/>
          <w:lang w:val="fr-CA"/>
        </w:rPr>
        <w:t>des polices et procédures :</w:t>
      </w:r>
    </w:p>
    <w:p w:rsidR="00807D46" w:rsidRDefault="009413A2" w:rsidP="002A3913">
      <w:pPr>
        <w:spacing w:after="0" w:line="240" w:lineRule="auto"/>
        <w:rPr>
          <w:lang w:val="fr-CA"/>
        </w:rPr>
      </w:pPr>
      <w:hyperlink r:id="rId16" w:history="1">
        <w:r w:rsidR="00DD3983" w:rsidRPr="000C5836">
          <w:rPr>
            <w:rStyle w:val="Lienhypertexte"/>
            <w:lang w:val="fr-CA"/>
          </w:rPr>
          <w:t>https://cusm.ca/laboratoires/page/politiques-et-proc%C3%A9dures</w:t>
        </w:r>
      </w:hyperlink>
    </w:p>
    <w:p w:rsidR="00DD3983" w:rsidRPr="00DD3983" w:rsidRDefault="00DD3983" w:rsidP="002A3913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807D46" w:rsidRPr="00DD3983" w:rsidRDefault="00807D46" w:rsidP="002A3913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7A3099" w:rsidRPr="00DD3983" w:rsidRDefault="007A3099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fr-CA"/>
        </w:rPr>
      </w:pPr>
      <w:r w:rsidRPr="00DD3983">
        <w:rPr>
          <w:rFonts w:ascii="Times New Roman" w:hAnsi="Times New Roman" w:cs="Times New Roman"/>
          <w:lang w:val="fr-CA"/>
        </w:rPr>
        <w:br w:type="page"/>
      </w:r>
    </w:p>
    <w:p w:rsidR="00235226" w:rsidRPr="00DD3983" w:rsidRDefault="00C67F33" w:rsidP="002A3913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11" w:name="_Toc512936348"/>
      <w:r>
        <w:rPr>
          <w:rFonts w:ascii="Times New Roman" w:hAnsi="Times New Roman" w:cs="Times New Roman"/>
          <w:lang w:val="fr-CA"/>
        </w:rPr>
        <w:lastRenderedPageBreak/>
        <w:t xml:space="preserve">Formulaires </w:t>
      </w:r>
      <w:r w:rsidR="008A6EFE">
        <w:rPr>
          <w:rFonts w:ascii="Times New Roman" w:hAnsi="Times New Roman" w:cs="Times New Roman"/>
          <w:lang w:val="fr-CA"/>
        </w:rPr>
        <w:t>de</w:t>
      </w:r>
      <w:r>
        <w:rPr>
          <w:rFonts w:ascii="Times New Roman" w:hAnsi="Times New Roman" w:cs="Times New Roman"/>
          <w:lang w:val="fr-CA"/>
        </w:rPr>
        <w:t xml:space="preserve"> requête</w:t>
      </w:r>
      <w:r w:rsidR="008A6EFE">
        <w:rPr>
          <w:rFonts w:ascii="Times New Roman" w:hAnsi="Times New Roman" w:cs="Times New Roman"/>
          <w:lang w:val="fr-CA"/>
        </w:rPr>
        <w:t xml:space="preserve"> et autres formulaires</w:t>
      </w:r>
      <w:r>
        <w:rPr>
          <w:rFonts w:ascii="Times New Roman" w:hAnsi="Times New Roman" w:cs="Times New Roman"/>
          <w:lang w:val="fr-CA"/>
        </w:rPr>
        <w:t xml:space="preserve"> de laboratoire CUSM</w:t>
      </w:r>
      <w:bookmarkEnd w:id="11"/>
    </w:p>
    <w:p w:rsidR="00235226" w:rsidRPr="00C67F33" w:rsidRDefault="00C67F33" w:rsidP="002A3913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  <w:r w:rsidRPr="00C67F33">
        <w:rPr>
          <w:rFonts w:ascii="Times New Roman" w:hAnsi="Times New Roman" w:cs="Times New Roman"/>
          <w:szCs w:val="24"/>
          <w:lang w:val="fr-CA"/>
        </w:rPr>
        <w:t>Les requêtes de laboratoires CUSM suivantes sont disponibles sur le site web des laboratoires CUSM</w:t>
      </w:r>
      <w:r>
        <w:rPr>
          <w:rFonts w:ascii="Times New Roman" w:hAnsi="Times New Roman" w:cs="Times New Roman"/>
          <w:szCs w:val="24"/>
          <w:lang w:val="fr-CA"/>
        </w:rPr>
        <w:t xml:space="preserve"> </w:t>
      </w:r>
      <w:r w:rsidR="00235226" w:rsidRPr="00C67F33">
        <w:rPr>
          <w:rFonts w:ascii="Times New Roman" w:hAnsi="Times New Roman" w:cs="Times New Roman"/>
          <w:szCs w:val="24"/>
          <w:lang w:val="fr-CA"/>
        </w:rPr>
        <w:t>:</w:t>
      </w:r>
    </w:p>
    <w:p w:rsidR="00235226" w:rsidRPr="00C67F33" w:rsidRDefault="00C67F33" w:rsidP="002A3913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  <w:r w:rsidRPr="00C67F33">
        <w:rPr>
          <w:rFonts w:ascii="Times New Roman" w:hAnsi="Times New Roman" w:cs="Times New Roman"/>
          <w:szCs w:val="24"/>
          <w:lang w:val="fr-CA"/>
        </w:rPr>
        <w:t>Les requêtes peuvent être commandées par le service d’imprimerie ou simplement imprim</w:t>
      </w:r>
      <w:r>
        <w:rPr>
          <w:rFonts w:ascii="Times New Roman" w:hAnsi="Times New Roman" w:cs="Times New Roman"/>
          <w:szCs w:val="24"/>
          <w:lang w:val="fr-CA"/>
        </w:rPr>
        <w:t>ées sur une imprimante locale.</w:t>
      </w:r>
    </w:p>
    <w:p w:rsidR="002A3913" w:rsidRPr="00C67F33" w:rsidRDefault="002A3913" w:rsidP="002A3913">
      <w:pPr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tbl>
      <w:tblPr>
        <w:tblStyle w:val="Listeclaire-Accent1"/>
        <w:tblW w:w="10207" w:type="dxa"/>
        <w:tblInd w:w="-176" w:type="dxa"/>
        <w:tblLook w:val="04A0" w:firstRow="1" w:lastRow="0" w:firstColumn="1" w:lastColumn="0" w:noHBand="0" w:noVBand="1"/>
      </w:tblPr>
      <w:tblGrid>
        <w:gridCol w:w="2127"/>
        <w:gridCol w:w="6662"/>
        <w:gridCol w:w="1418"/>
      </w:tblGrid>
      <w:tr w:rsidR="007A3099" w:rsidRPr="00DD3983" w:rsidTr="008A6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35226" w:rsidRDefault="008A6EFE" w:rsidP="008A6EFE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Numéro du</w:t>
            </w:r>
          </w:p>
          <w:p w:rsidR="008A6EFE" w:rsidRPr="00DD3983" w:rsidRDefault="008A6EFE" w:rsidP="008A6EFE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formulaire</w:t>
            </w:r>
          </w:p>
        </w:tc>
        <w:tc>
          <w:tcPr>
            <w:tcW w:w="6662" w:type="dxa"/>
            <w:vAlign w:val="center"/>
          </w:tcPr>
          <w:p w:rsidR="00235226" w:rsidRPr="00DD3983" w:rsidRDefault="008A6EFE" w:rsidP="008A6E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>Nom du formulaire</w:t>
            </w:r>
          </w:p>
        </w:tc>
        <w:tc>
          <w:tcPr>
            <w:tcW w:w="1418" w:type="dxa"/>
            <w:vAlign w:val="center"/>
          </w:tcPr>
          <w:p w:rsidR="00235226" w:rsidRPr="00DD3983" w:rsidRDefault="008A6EFE" w:rsidP="00AE0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>Date révisée</w:t>
            </w: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pStyle w:val="NormalWeb"/>
              <w:rPr>
                <w:lang w:val="fr-CA"/>
              </w:rPr>
            </w:pPr>
            <w:r w:rsidRPr="00DD3983">
              <w:rPr>
                <w:color w:val="3F3F3F"/>
                <w:lang w:val="fr-CA"/>
              </w:rPr>
              <w:t>DM-3111</w:t>
            </w:r>
          </w:p>
        </w:tc>
        <w:tc>
          <w:tcPr>
            <w:tcW w:w="6662" w:type="dxa"/>
            <w:vAlign w:val="center"/>
          </w:tcPr>
          <w:p w:rsidR="00AE0A01" w:rsidRPr="00DD3983" w:rsidRDefault="004F2715" w:rsidP="008A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17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Consultation de pathologie (Requête)</w:t>
              </w:r>
            </w:hyperlink>
          </w:p>
        </w:tc>
        <w:tc>
          <w:tcPr>
            <w:tcW w:w="1418" w:type="dxa"/>
            <w:vAlign w:val="center"/>
          </w:tcPr>
          <w:p w:rsidR="00AE0A01" w:rsidRPr="008A6EFE" w:rsidRDefault="00AE0A01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2016 03 16</w:t>
            </w:r>
          </w:p>
        </w:tc>
      </w:tr>
      <w:tr w:rsidR="007A3099" w:rsidRPr="009413A2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pStyle w:val="NormalWeb"/>
              <w:rPr>
                <w:lang w:val="fr-CA"/>
              </w:rPr>
            </w:pPr>
            <w:r w:rsidRPr="00DD3983">
              <w:rPr>
                <w:color w:val="3F3F3F"/>
                <w:lang w:val="fr-CA"/>
              </w:rPr>
              <w:t xml:space="preserve">DM-2175 </w:t>
            </w:r>
          </w:p>
        </w:tc>
        <w:tc>
          <w:tcPr>
            <w:tcW w:w="6662" w:type="dxa"/>
            <w:vAlign w:val="center"/>
          </w:tcPr>
          <w:p w:rsidR="00AE0A01" w:rsidRPr="00DD3983" w:rsidRDefault="009413A2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</w:pPr>
            <w:hyperlink r:id="rId18" w:tooltip="DM-2175 Dosage des médicaments antirétroviraux" w:history="1">
              <w:r w:rsidR="00AE0A01" w:rsidRPr="00DD3983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Dosage des médicaments antirétroviraux</w:t>
              </w:r>
            </w:hyperlink>
            <w:r w:rsidR="00AE0A01"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 </w:t>
            </w:r>
          </w:p>
          <w:p w:rsidR="00AE0A01" w:rsidRPr="00DD3983" w:rsidRDefault="00AE0A01" w:rsidP="008A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(</w:t>
            </w:r>
            <w:r w:rsidR="008A6EFE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disponible en </w:t>
            </w: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Fr</w:t>
            </w:r>
            <w:r w:rsidR="008A6EFE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ançais</w:t>
            </w: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 </w:t>
            </w:r>
            <w:r w:rsidR="008A6EFE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seulement</w:t>
            </w: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)</w:t>
            </w:r>
          </w:p>
        </w:tc>
        <w:tc>
          <w:tcPr>
            <w:tcW w:w="1418" w:type="dxa"/>
            <w:vAlign w:val="center"/>
          </w:tcPr>
          <w:p w:rsidR="00AE0A01" w:rsidRPr="008A6EFE" w:rsidRDefault="00AE0A01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DM-5502 </w:t>
            </w:r>
          </w:p>
        </w:tc>
        <w:tc>
          <w:tcPr>
            <w:tcW w:w="6662" w:type="dxa"/>
            <w:vAlign w:val="center"/>
          </w:tcPr>
          <w:p w:rsidR="00AE0A01" w:rsidRPr="00DD3983" w:rsidRDefault="009413A2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19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Laboratoires: Requête pour patients externes</w:t>
              </w:r>
            </w:hyperlink>
          </w:p>
        </w:tc>
        <w:tc>
          <w:tcPr>
            <w:tcW w:w="1418" w:type="dxa"/>
            <w:vAlign w:val="center"/>
          </w:tcPr>
          <w:p w:rsidR="00AE0A01" w:rsidRPr="008A6EFE" w:rsidRDefault="00AE0A01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2016 03 31</w:t>
            </w:r>
          </w:p>
        </w:tc>
      </w:tr>
      <w:tr w:rsidR="007A3099" w:rsidRPr="00DD3983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DM-5047 </w:t>
            </w:r>
          </w:p>
        </w:tc>
        <w:tc>
          <w:tcPr>
            <w:tcW w:w="6662" w:type="dxa"/>
            <w:vAlign w:val="center"/>
          </w:tcPr>
          <w:p w:rsidR="00AE0A01" w:rsidRPr="00DD3983" w:rsidRDefault="004F2715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20" w:tooltip="DM-5047 Cytopathologie non-gynécologique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Cytopathologie non-gynécologique</w:t>
              </w:r>
            </w:hyperlink>
          </w:p>
        </w:tc>
        <w:tc>
          <w:tcPr>
            <w:tcW w:w="1418" w:type="dxa"/>
            <w:vAlign w:val="center"/>
          </w:tcPr>
          <w:p w:rsidR="00AE0A01" w:rsidRPr="008A6EFE" w:rsidRDefault="00AE0A01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2016 05 25</w:t>
            </w: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DM-5049 </w:t>
            </w:r>
          </w:p>
        </w:tc>
        <w:tc>
          <w:tcPr>
            <w:tcW w:w="6662" w:type="dxa"/>
            <w:vAlign w:val="center"/>
          </w:tcPr>
          <w:p w:rsidR="00AE0A01" w:rsidRPr="00DD3983" w:rsidRDefault="004F2715" w:rsidP="008A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21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Cytopathologie gynécologique</w:t>
              </w:r>
            </w:hyperlink>
          </w:p>
        </w:tc>
        <w:tc>
          <w:tcPr>
            <w:tcW w:w="1418" w:type="dxa"/>
            <w:vAlign w:val="center"/>
          </w:tcPr>
          <w:p w:rsidR="00AE0A01" w:rsidRPr="008A6EFE" w:rsidRDefault="00AE0A01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2016 05 25</w:t>
            </w:r>
          </w:p>
        </w:tc>
      </w:tr>
      <w:tr w:rsidR="007A3099" w:rsidRPr="00DD3983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pStyle w:val="NormalWeb"/>
              <w:rPr>
                <w:lang w:val="fr-CA"/>
              </w:rPr>
            </w:pPr>
            <w:r w:rsidRPr="00DD3983">
              <w:rPr>
                <w:color w:val="3F3F3F"/>
                <w:lang w:val="fr-CA"/>
              </w:rPr>
              <w:t xml:space="preserve">DM-4606 </w:t>
            </w:r>
          </w:p>
        </w:tc>
        <w:tc>
          <w:tcPr>
            <w:tcW w:w="6662" w:type="dxa"/>
            <w:vAlign w:val="center"/>
          </w:tcPr>
          <w:p w:rsidR="00AE0A01" w:rsidRPr="00DD3983" w:rsidRDefault="009413A2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22" w:tooltip="DM-4606- Laboratoire d'Histocompatibilité et immunogénétique (HLA)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Laboratoire d'Histocompatibilité et immunogénétique (HLA)</w:t>
              </w:r>
            </w:hyperlink>
          </w:p>
        </w:tc>
        <w:tc>
          <w:tcPr>
            <w:tcW w:w="1418" w:type="dxa"/>
            <w:vAlign w:val="center"/>
          </w:tcPr>
          <w:p w:rsidR="00AE0A01" w:rsidRPr="008A6EFE" w:rsidRDefault="00AE0A01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2016 03 16</w:t>
            </w: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5237E3" w:rsidRPr="00DD3983" w:rsidRDefault="00AE0A01" w:rsidP="00AE0A01">
            <w:pPr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DM-3472 </w:t>
            </w:r>
          </w:p>
        </w:tc>
        <w:tc>
          <w:tcPr>
            <w:tcW w:w="6662" w:type="dxa"/>
            <w:vAlign w:val="center"/>
          </w:tcPr>
          <w:p w:rsidR="00AE0A01" w:rsidRPr="00DD3983" w:rsidRDefault="004F2715" w:rsidP="000E4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23" w:tooltip="DM-3472- Services transfusionnels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Services transfusionnels</w:t>
              </w:r>
            </w:hyperlink>
          </w:p>
        </w:tc>
        <w:tc>
          <w:tcPr>
            <w:tcW w:w="1418" w:type="dxa"/>
            <w:vAlign w:val="center"/>
          </w:tcPr>
          <w:p w:rsidR="005237E3" w:rsidRPr="008A6EFE" w:rsidRDefault="00AE0A01" w:rsidP="00C30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2016 03 07</w:t>
            </w:r>
          </w:p>
        </w:tc>
      </w:tr>
      <w:tr w:rsidR="007A3099" w:rsidRPr="00DD3983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 xml:space="preserve">DM-3342 </w:t>
            </w:r>
          </w:p>
        </w:tc>
        <w:tc>
          <w:tcPr>
            <w:tcW w:w="6662" w:type="dxa"/>
            <w:vAlign w:val="center"/>
          </w:tcPr>
          <w:p w:rsidR="00AE0A01" w:rsidRPr="008A6EFE" w:rsidRDefault="009413A2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24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Cytogénetiques</w:t>
              </w:r>
            </w:hyperlink>
          </w:p>
          <w:p w:rsidR="008A6EFE" w:rsidRPr="00DD3983" w:rsidRDefault="008A6EFE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8A6EFE">
              <w:rPr>
                <w:rStyle w:val="Lienhypertext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fr-CA"/>
              </w:rPr>
              <w:t>(</w:t>
            </w:r>
            <w:hyperlink r:id="rId25" w:history="1">
              <w:r w:rsidRPr="008A6EFE">
                <w:rPr>
                  <w:rStyle w:val="Lienhypertexte"/>
                  <w:rFonts w:ascii="Times New Roman" w:hAnsi="Times New Roman" w:cs="Times New Roman"/>
                  <w:sz w:val="18"/>
                  <w:szCs w:val="24"/>
                  <w:lang w:val="fr-CA"/>
                </w:rPr>
                <w:t>Résumé des analyses de caryotype et FISH pour spécimens d’hématologie-oncologie adulte</w:t>
              </w:r>
            </w:hyperlink>
            <w:r w:rsidRPr="008A6EFE">
              <w:rPr>
                <w:rStyle w:val="Lienhypertexte"/>
                <w:rFonts w:ascii="Times New Roman" w:hAnsi="Times New Roman" w:cs="Times New Roman"/>
                <w:color w:val="auto"/>
                <w:sz w:val="18"/>
                <w:szCs w:val="24"/>
                <w:u w:val="none"/>
                <w:lang w:val="fr-CA"/>
              </w:rPr>
              <w:t>)</w:t>
            </w:r>
          </w:p>
        </w:tc>
        <w:tc>
          <w:tcPr>
            <w:tcW w:w="1418" w:type="dxa"/>
            <w:vAlign w:val="center"/>
          </w:tcPr>
          <w:p w:rsidR="00AE0A01" w:rsidRPr="008A6EFE" w:rsidRDefault="00A06C08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>2016 05 17</w:t>
            </w: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DM-3103</w:t>
            </w:r>
          </w:p>
        </w:tc>
        <w:tc>
          <w:tcPr>
            <w:tcW w:w="6662" w:type="dxa"/>
            <w:vAlign w:val="center"/>
          </w:tcPr>
          <w:p w:rsidR="008A6EFE" w:rsidRPr="000632B1" w:rsidRDefault="009413A2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F3F3F"/>
                <w:sz w:val="21"/>
                <w:szCs w:val="21"/>
                <w:lang w:val="fr-CA"/>
              </w:rPr>
            </w:pPr>
            <w:hyperlink r:id="rId26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Parasitologie</w:t>
              </w:r>
            </w:hyperlink>
            <w:r w:rsidR="008A6EFE" w:rsidRPr="008A6EFE">
              <w:rPr>
                <w:rStyle w:val="Lienhypertexte"/>
                <w:rFonts w:ascii="Times New Roman" w:hAnsi="Times New Roman" w:cs="Times New Roman"/>
                <w:sz w:val="24"/>
                <w:szCs w:val="24"/>
                <w:lang w:val="fr-CA"/>
              </w:rPr>
              <w:t> </w:t>
            </w:r>
          </w:p>
          <w:p w:rsidR="00AE0A01" w:rsidRPr="000632B1" w:rsidRDefault="008A6EFE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color w:val="3F3F3F"/>
                <w:sz w:val="21"/>
                <w:szCs w:val="21"/>
                <w:lang w:val="fr-FR"/>
              </w:rPr>
              <w:t>(</w:t>
            </w:r>
            <w:hyperlink r:id="rId27" w:history="1">
              <w:r w:rsidRPr="008A6EFE">
                <w:rPr>
                  <w:rStyle w:val="Lienhypertexte"/>
                  <w:rFonts w:ascii="Times New Roman" w:hAnsi="Times New Roman" w:cs="Times New Roman"/>
                  <w:sz w:val="18"/>
                  <w:szCs w:val="24"/>
                  <w:lang w:val="fr-CA"/>
                </w:rPr>
                <w:t>Guide comment completer requête</w:t>
              </w:r>
            </w:hyperlink>
            <w:r>
              <w:rPr>
                <w:color w:val="3F3F3F"/>
                <w:sz w:val="21"/>
                <w:szCs w:val="21"/>
                <w:lang w:val="fr-FR"/>
              </w:rPr>
              <w:t>)</w:t>
            </w:r>
          </w:p>
        </w:tc>
        <w:tc>
          <w:tcPr>
            <w:tcW w:w="1418" w:type="dxa"/>
            <w:vAlign w:val="center"/>
          </w:tcPr>
          <w:p w:rsidR="00AE0A01" w:rsidRPr="008A6EFE" w:rsidRDefault="002339A8" w:rsidP="0023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 xml:space="preserve">2015 </w:t>
            </w:r>
            <w:r w:rsidR="007700D8" w:rsidRPr="008A6EFE">
              <w:rPr>
                <w:rFonts w:ascii="Times New Roman" w:hAnsi="Times New Roman" w:cs="Times New Roman"/>
                <w:szCs w:val="24"/>
                <w:lang w:val="fr-CA"/>
              </w:rPr>
              <w:t>08</w:t>
            </w: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 xml:space="preserve"> </w:t>
            </w:r>
            <w:r w:rsidR="007700D8" w:rsidRPr="008A6EFE">
              <w:rPr>
                <w:rFonts w:ascii="Times New Roman" w:hAnsi="Times New Roman" w:cs="Times New Roman"/>
                <w:szCs w:val="24"/>
                <w:lang w:val="fr-CA"/>
              </w:rPr>
              <w:t>11</w:t>
            </w:r>
          </w:p>
        </w:tc>
      </w:tr>
      <w:tr w:rsidR="00E50CA0" w:rsidRPr="00DD3983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E50CA0" w:rsidRPr="00DD3983" w:rsidRDefault="00E50CA0" w:rsidP="00AE0A01">
            <w:pPr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DM-3165</w:t>
            </w:r>
          </w:p>
        </w:tc>
        <w:tc>
          <w:tcPr>
            <w:tcW w:w="6662" w:type="dxa"/>
            <w:vAlign w:val="center"/>
          </w:tcPr>
          <w:p w:rsidR="00E50CA0" w:rsidRPr="00DD3983" w:rsidRDefault="009413A2" w:rsidP="00C3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</w:pPr>
            <w:hyperlink r:id="rId28" w:tooltip="DM-3165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Laboratoire Central: Requête pour patients interne (adultes)</w:t>
              </w:r>
            </w:hyperlink>
          </w:p>
        </w:tc>
        <w:tc>
          <w:tcPr>
            <w:tcW w:w="1418" w:type="dxa"/>
            <w:vAlign w:val="center"/>
          </w:tcPr>
          <w:p w:rsidR="00E50CA0" w:rsidRPr="008A6EFE" w:rsidRDefault="00E50CA0" w:rsidP="00C3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color w:val="3F3F3F"/>
                <w:szCs w:val="24"/>
                <w:lang w:val="fr-CA"/>
              </w:rPr>
              <w:t>2016 08 22</w:t>
            </w: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DM-3172</w:t>
            </w:r>
          </w:p>
        </w:tc>
        <w:tc>
          <w:tcPr>
            <w:tcW w:w="6662" w:type="dxa"/>
            <w:vAlign w:val="center"/>
          </w:tcPr>
          <w:p w:rsidR="00AE0A01" w:rsidRPr="00DD3983" w:rsidRDefault="009413A2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29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Laboratoire Central: Requête pour patients interne (enfants)</w:t>
              </w:r>
            </w:hyperlink>
          </w:p>
        </w:tc>
        <w:tc>
          <w:tcPr>
            <w:tcW w:w="1418" w:type="dxa"/>
            <w:vAlign w:val="center"/>
          </w:tcPr>
          <w:p w:rsidR="00E50CA0" w:rsidRPr="008A6EFE" w:rsidRDefault="00E50CA0" w:rsidP="00C30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>2016 08 22</w:t>
            </w:r>
          </w:p>
        </w:tc>
      </w:tr>
      <w:tr w:rsidR="007A3099" w:rsidRPr="00DD3983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AE0A01" w:rsidRPr="00DD3983" w:rsidRDefault="00AE0A01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t>DM-3166</w:t>
            </w:r>
          </w:p>
        </w:tc>
        <w:tc>
          <w:tcPr>
            <w:tcW w:w="6662" w:type="dxa"/>
            <w:vAlign w:val="center"/>
          </w:tcPr>
          <w:p w:rsidR="00AE0A01" w:rsidRPr="008A6EFE" w:rsidRDefault="009413A2" w:rsidP="008A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hyperlink r:id="rId30" w:tooltip="Microbiologie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Microbiologie</w:t>
              </w:r>
            </w:hyperlink>
            <w:r w:rsidR="00AE0A01" w:rsidRPr="00DD3983">
              <w:rPr>
                <w:rFonts w:ascii="Times New Roman" w:hAnsi="Times New Roman" w:cs="Times New Roman"/>
                <w:color w:val="3F3F3F"/>
                <w:sz w:val="24"/>
                <w:szCs w:val="24"/>
                <w:lang w:val="fr-CA"/>
              </w:rPr>
              <w:br/>
            </w:r>
            <w:r w:rsidR="008A6EFE">
              <w:rPr>
                <w:rStyle w:val="Lienhypertexte"/>
                <w:rFonts w:ascii="Times New Roman" w:hAnsi="Times New Roman" w:cs="Times New Roman"/>
                <w:color w:val="auto"/>
                <w:sz w:val="18"/>
                <w:szCs w:val="24"/>
                <w:u w:val="none"/>
                <w:lang w:val="fr-CA"/>
              </w:rPr>
              <w:t>(</w:t>
            </w:r>
            <w:hyperlink r:id="rId31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18"/>
                  <w:szCs w:val="24"/>
                  <w:lang w:val="fr-CA"/>
                </w:rPr>
                <w:t>Guide comment completer requête</w:t>
              </w:r>
            </w:hyperlink>
            <w:r w:rsidR="008A6EFE">
              <w:rPr>
                <w:rStyle w:val="Lienhypertexte"/>
                <w:rFonts w:ascii="Times New Roman" w:hAnsi="Times New Roman" w:cs="Times New Roman"/>
                <w:color w:val="auto"/>
                <w:sz w:val="18"/>
                <w:szCs w:val="24"/>
                <w:u w:val="none"/>
                <w:lang w:val="fr-CA"/>
              </w:rPr>
              <w:t>)</w:t>
            </w:r>
          </w:p>
        </w:tc>
        <w:tc>
          <w:tcPr>
            <w:tcW w:w="1418" w:type="dxa"/>
            <w:vAlign w:val="center"/>
          </w:tcPr>
          <w:p w:rsidR="00AE0A01" w:rsidRPr="008A6EFE" w:rsidRDefault="00E50CA0" w:rsidP="0023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>2016 02 01</w:t>
            </w:r>
          </w:p>
        </w:tc>
      </w:tr>
      <w:tr w:rsidR="007A3099" w:rsidRPr="00DD3983" w:rsidTr="008A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0E4F7D" w:rsidRPr="00DD3983" w:rsidRDefault="009C16BB" w:rsidP="00AE0A01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DM-4632</w:t>
            </w:r>
          </w:p>
        </w:tc>
        <w:tc>
          <w:tcPr>
            <w:tcW w:w="6662" w:type="dxa"/>
            <w:vAlign w:val="center"/>
          </w:tcPr>
          <w:p w:rsidR="000E4F7D" w:rsidRPr="00DD3983" w:rsidRDefault="004F2715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fr-CA"/>
              </w:rPr>
            </w:pPr>
            <w:hyperlink r:id="rId32" w:history="1">
              <w:r w:rsidR="008A6EFE" w:rsidRPr="008A6EFE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fr-CA"/>
                </w:rPr>
                <w:t>Diagnostic moléculaire</w:t>
              </w:r>
            </w:hyperlink>
          </w:p>
        </w:tc>
        <w:tc>
          <w:tcPr>
            <w:tcW w:w="1418" w:type="dxa"/>
            <w:vAlign w:val="center"/>
          </w:tcPr>
          <w:p w:rsidR="000E4F7D" w:rsidRPr="008A6EFE" w:rsidRDefault="009C16BB" w:rsidP="00AE0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>2016 07 14</w:t>
            </w:r>
          </w:p>
        </w:tc>
      </w:tr>
      <w:tr w:rsidR="007A3099" w:rsidRPr="00DD3983" w:rsidTr="008A6EFE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711C4" w:rsidRPr="00DD3983" w:rsidRDefault="007A3099" w:rsidP="00AE0A0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FORM-01-LISL-IM0000202</w:t>
            </w:r>
          </w:p>
        </w:tc>
        <w:tc>
          <w:tcPr>
            <w:tcW w:w="6662" w:type="dxa"/>
            <w:vAlign w:val="center"/>
          </w:tcPr>
          <w:p w:rsidR="007711C4" w:rsidRPr="00DD3983" w:rsidRDefault="009413A2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fr-CA"/>
              </w:rPr>
            </w:pPr>
            <w:hyperlink r:id="rId33" w:history="1">
              <w:r w:rsidR="007A3099" w:rsidRPr="00DD3983">
                <w:rPr>
                  <w:rStyle w:val="Lienhypertexte"/>
                  <w:rFonts w:ascii="Times New Roman" w:hAnsi="Times New Roman" w:cs="Times New Roman"/>
                  <w:lang w:val="fr-CA"/>
                </w:rPr>
                <w:t>Formulaire d’autorisation pour la transmission de résultats par télécopieur</w:t>
              </w:r>
            </w:hyperlink>
          </w:p>
        </w:tc>
        <w:tc>
          <w:tcPr>
            <w:tcW w:w="1418" w:type="dxa"/>
            <w:vAlign w:val="center"/>
          </w:tcPr>
          <w:p w:rsidR="007711C4" w:rsidRPr="008A6EFE" w:rsidRDefault="002339A8" w:rsidP="00AE0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8A6EFE">
              <w:rPr>
                <w:rFonts w:ascii="Times New Roman" w:hAnsi="Times New Roman" w:cs="Times New Roman"/>
                <w:szCs w:val="24"/>
                <w:lang w:val="fr-CA"/>
              </w:rPr>
              <w:t>2015 07 09</w:t>
            </w:r>
          </w:p>
        </w:tc>
      </w:tr>
    </w:tbl>
    <w:p w:rsidR="000209E7" w:rsidRPr="00DD3983" w:rsidRDefault="000209E7" w:rsidP="00235226">
      <w:pPr>
        <w:rPr>
          <w:rFonts w:ascii="Times New Roman" w:hAnsi="Times New Roman" w:cs="Times New Roman"/>
          <w:lang w:val="fr-CA"/>
        </w:rPr>
      </w:pPr>
    </w:p>
    <w:p w:rsidR="000209E7" w:rsidRPr="00DD3983" w:rsidRDefault="000209E7">
      <w:pPr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br w:type="page"/>
      </w:r>
    </w:p>
    <w:p w:rsidR="00B47696" w:rsidRPr="00DD3983" w:rsidRDefault="008A6EFE" w:rsidP="00D76A32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12" w:name="_Toc512936349"/>
      <w:r>
        <w:rPr>
          <w:rFonts w:ascii="Times New Roman" w:hAnsi="Times New Roman" w:cs="Times New Roman"/>
          <w:lang w:val="fr-CA"/>
        </w:rPr>
        <w:lastRenderedPageBreak/>
        <w:t xml:space="preserve">Service informatique des laboratoires </w:t>
      </w:r>
      <w:r w:rsidR="00A551B9" w:rsidRPr="00DD3983">
        <w:rPr>
          <w:rFonts w:ascii="Times New Roman" w:hAnsi="Times New Roman" w:cs="Times New Roman"/>
          <w:lang w:val="fr-CA"/>
        </w:rPr>
        <w:t>(</w:t>
      </w:r>
      <w:r>
        <w:rPr>
          <w:rFonts w:ascii="Times New Roman" w:hAnsi="Times New Roman" w:cs="Times New Roman"/>
          <w:lang w:val="fr-CA"/>
        </w:rPr>
        <w:t>SIL</w:t>
      </w:r>
      <w:r w:rsidR="00A551B9" w:rsidRPr="00DD3983">
        <w:rPr>
          <w:rFonts w:ascii="Times New Roman" w:hAnsi="Times New Roman" w:cs="Times New Roman"/>
          <w:lang w:val="fr-CA"/>
        </w:rPr>
        <w:t>)</w:t>
      </w:r>
      <w:bookmarkEnd w:id="12"/>
    </w:p>
    <w:p w:rsidR="00636AE6" w:rsidRDefault="00636AE6" w:rsidP="00B47696">
      <w:pPr>
        <w:spacing w:after="0" w:line="240" w:lineRule="atLeast"/>
        <w:rPr>
          <w:rFonts w:ascii="Times New Roman" w:hAnsi="Times New Roman" w:cs="Times New Roman"/>
          <w:lang w:val="fr-CA"/>
        </w:rPr>
      </w:pPr>
    </w:p>
    <w:p w:rsidR="008A6EFE" w:rsidRDefault="008A6EFE" w:rsidP="00B47696">
      <w:pPr>
        <w:spacing w:after="0" w:line="24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Une licence Citrix est requise afin d’accéder au système informatique des laboratoires.</w:t>
      </w:r>
    </w:p>
    <w:p w:rsidR="008A6EFE" w:rsidRDefault="008A6EFE" w:rsidP="00B47696">
      <w:pPr>
        <w:spacing w:after="0" w:line="24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Le coût est déterminé par le nombre de stations de travail requis et doit être acquitté par le client.</w:t>
      </w:r>
    </w:p>
    <w:p w:rsidR="008A6EFE" w:rsidRDefault="008A6EFE" w:rsidP="00B47696">
      <w:pPr>
        <w:spacing w:after="0" w:line="24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Une formation sera donnée au(x) </w:t>
      </w:r>
      <w:r w:rsidR="000632B1">
        <w:rPr>
          <w:rFonts w:ascii="Times New Roman" w:hAnsi="Times New Roman" w:cs="Times New Roman"/>
          <w:lang w:val="fr-CA"/>
        </w:rPr>
        <w:t xml:space="preserve">superusagé </w:t>
      </w:r>
      <w:r>
        <w:rPr>
          <w:rFonts w:ascii="Times New Roman" w:hAnsi="Times New Roman" w:cs="Times New Roman"/>
          <w:lang w:val="fr-CA"/>
        </w:rPr>
        <w:t>(s). Les séances de formation durent 2 heures.</w:t>
      </w:r>
    </w:p>
    <w:p w:rsidR="008A6EFE" w:rsidRDefault="008A6EFE" w:rsidP="00B47696">
      <w:pPr>
        <w:spacing w:after="0" w:line="24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Un manuel d’instructions pour la saisie de données ainsi que le visionnement des résultats sera fourni.</w:t>
      </w:r>
    </w:p>
    <w:p w:rsidR="008A6EFE" w:rsidRPr="00DD3983" w:rsidRDefault="008A6EFE" w:rsidP="00B47696">
      <w:pPr>
        <w:spacing w:after="0" w:line="240" w:lineRule="atLeast"/>
        <w:rPr>
          <w:rFonts w:ascii="Times New Roman" w:hAnsi="Times New Roman" w:cs="Times New Roman"/>
          <w:lang w:val="fr-CA"/>
        </w:rPr>
      </w:pPr>
    </w:p>
    <w:p w:rsidR="00ED2DFC" w:rsidRPr="00D7064A" w:rsidRDefault="00D7064A" w:rsidP="002A3913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13" w:name="_Toc512936350"/>
      <w:r>
        <w:rPr>
          <w:rFonts w:ascii="Times New Roman" w:hAnsi="Times New Roman" w:cs="Times New Roman"/>
          <w:lang w:val="fr-CA"/>
        </w:rPr>
        <w:t xml:space="preserve">Politique </w:t>
      </w:r>
      <w:r w:rsidR="00672788" w:rsidRPr="00672788">
        <w:rPr>
          <w:rFonts w:ascii="Times New Roman" w:hAnsi="Times New Roman" w:cs="Times New Roman"/>
          <w:lang w:val="fr-CA"/>
        </w:rPr>
        <w:t>sur l’identification d’échantillons cliniques et critère d’approbation et de refus d’</w:t>
      </w:r>
      <w:r w:rsidR="00672788">
        <w:rPr>
          <w:rFonts w:ascii="Times New Roman" w:hAnsi="Times New Roman" w:cs="Times New Roman"/>
          <w:lang w:val="fr-CA"/>
        </w:rPr>
        <w:t>échantillons</w:t>
      </w:r>
      <w:bookmarkEnd w:id="13"/>
    </w:p>
    <w:p w:rsidR="00D7064A" w:rsidRDefault="003658FC" w:rsidP="00ED2DFC">
      <w:pPr>
        <w:pStyle w:val="Corpsdetexte"/>
        <w:ind w:left="0" w:right="536"/>
        <w:jc w:val="both"/>
        <w:rPr>
          <w:rFonts w:cs="Times New Roman"/>
          <w:spacing w:val="-4"/>
          <w:lang w:val="fr-CA"/>
        </w:rPr>
      </w:pPr>
      <w:r>
        <w:rPr>
          <w:rFonts w:cs="Times New Roman"/>
          <w:spacing w:val="-4"/>
          <w:lang w:val="fr-CA"/>
        </w:rPr>
        <w:t>C</w:t>
      </w:r>
      <w:r w:rsidR="00D7064A">
        <w:rPr>
          <w:rFonts w:cs="Times New Roman"/>
          <w:spacing w:val="-4"/>
          <w:lang w:val="fr-CA"/>
        </w:rPr>
        <w:t>onsulter la section « Communiqués » sur le site web des Laboratoires CUSM pour la plus récente politique :</w:t>
      </w:r>
    </w:p>
    <w:p w:rsidR="00D7064A" w:rsidRDefault="009413A2" w:rsidP="00ED2DFC">
      <w:pPr>
        <w:pStyle w:val="Corpsdetexte"/>
        <w:ind w:left="0" w:right="536"/>
        <w:jc w:val="both"/>
        <w:rPr>
          <w:rFonts w:cs="Times New Roman"/>
          <w:spacing w:val="-4"/>
          <w:lang w:val="fr-CA"/>
        </w:rPr>
      </w:pPr>
      <w:hyperlink r:id="rId34" w:history="1">
        <w:r w:rsidR="00D7064A" w:rsidRPr="00D7064A">
          <w:rPr>
            <w:rStyle w:val="Lienhypertexte"/>
            <w:rFonts w:cs="Times New Roman"/>
            <w:spacing w:val="-4"/>
            <w:lang w:val="fr-CA"/>
          </w:rPr>
          <w:t>https://cusm.ca/laboratoires/page/communiqu%C3%A9s</w:t>
        </w:r>
      </w:hyperlink>
    </w:p>
    <w:p w:rsidR="00D7064A" w:rsidRDefault="00D7064A" w:rsidP="00ED2DFC">
      <w:pPr>
        <w:pStyle w:val="Corpsdetexte"/>
        <w:ind w:left="0" w:right="536"/>
        <w:jc w:val="both"/>
        <w:rPr>
          <w:rFonts w:cs="Times New Roman"/>
          <w:spacing w:val="-4"/>
          <w:lang w:val="fr-CA"/>
        </w:rPr>
      </w:pPr>
    </w:p>
    <w:p w:rsidR="00D7064A" w:rsidRDefault="00D7064A" w:rsidP="00ED2DFC">
      <w:pPr>
        <w:pStyle w:val="Corpsdetexte"/>
        <w:ind w:left="0" w:right="536"/>
        <w:jc w:val="both"/>
        <w:rPr>
          <w:rFonts w:cs="Times New Roman"/>
          <w:b/>
          <w:spacing w:val="-4"/>
          <w:lang w:val="fr-CA"/>
        </w:rPr>
      </w:pPr>
      <w:r w:rsidRPr="00D7064A">
        <w:rPr>
          <w:rFonts w:cs="Times New Roman"/>
          <w:b/>
          <w:spacing w:val="-4"/>
          <w:lang w:val="fr-CA"/>
        </w:rPr>
        <w:t>Note : Un numéro de RAMQ est obligatoire pour toutes demandes d’analyse.</w:t>
      </w:r>
    </w:p>
    <w:p w:rsidR="00D7064A" w:rsidRPr="00D7064A" w:rsidRDefault="00D7064A" w:rsidP="00ED2DFC">
      <w:pPr>
        <w:pStyle w:val="Corpsdetexte"/>
        <w:ind w:left="0" w:right="536"/>
        <w:jc w:val="both"/>
        <w:rPr>
          <w:rFonts w:cs="Times New Roman"/>
          <w:b/>
          <w:spacing w:val="-4"/>
          <w:lang w:val="fr-CA"/>
        </w:rPr>
      </w:pPr>
    </w:p>
    <w:p w:rsidR="001E4F0C" w:rsidRPr="000632B1" w:rsidRDefault="001E4F0C">
      <w:pPr>
        <w:rPr>
          <w:rFonts w:ascii="Times New Roman" w:eastAsia="Times New Roman" w:hAnsi="Times New Roman" w:cs="Times New Roman"/>
          <w:b/>
          <w:spacing w:val="-4"/>
          <w:lang w:val="fr-CA"/>
        </w:rPr>
      </w:pPr>
      <w:r w:rsidRPr="000632B1">
        <w:rPr>
          <w:rFonts w:cs="Times New Roman"/>
          <w:b/>
          <w:spacing w:val="-4"/>
          <w:lang w:val="fr-CA"/>
        </w:rPr>
        <w:br w:type="page"/>
      </w:r>
    </w:p>
    <w:p w:rsidR="00ED2DFC" w:rsidRPr="00D7064A" w:rsidRDefault="00D7064A" w:rsidP="002A3913">
      <w:pPr>
        <w:pStyle w:val="Titre1"/>
        <w:jc w:val="left"/>
        <w:rPr>
          <w:rFonts w:ascii="Times New Roman" w:hAnsi="Times New Roman" w:cs="Times New Roman"/>
          <w:lang w:val="fr-CA"/>
        </w:rPr>
      </w:pPr>
      <w:bookmarkStart w:id="14" w:name="_Toc512936351"/>
      <w:r w:rsidRPr="00D7064A">
        <w:rPr>
          <w:rFonts w:ascii="Times New Roman" w:hAnsi="Times New Roman" w:cs="Times New Roman"/>
          <w:lang w:val="fr-CA"/>
        </w:rPr>
        <w:lastRenderedPageBreak/>
        <w:t>Instructions pour l’emballage des glacières</w:t>
      </w:r>
      <w:bookmarkEnd w:id="14"/>
    </w:p>
    <w:p w:rsidR="00563B05" w:rsidRPr="00D7064A" w:rsidRDefault="00D7064A" w:rsidP="005F7B91">
      <w:pPr>
        <w:pStyle w:val="Titre2"/>
        <w:rPr>
          <w:lang w:val="fr-CA"/>
        </w:rPr>
      </w:pPr>
      <w:bookmarkStart w:id="15" w:name="_Toc512936352"/>
      <w:r w:rsidRPr="00D7064A">
        <w:rPr>
          <w:lang w:val="fr-CA"/>
        </w:rPr>
        <w:t>Règles de base pour le transport d’échantillons</w:t>
      </w:r>
      <w:bookmarkEnd w:id="15"/>
    </w:p>
    <w:p w:rsidR="00D7064A" w:rsidRPr="003658FC" w:rsidRDefault="00D7064A" w:rsidP="00940606">
      <w:pPr>
        <w:spacing w:after="0"/>
        <w:rPr>
          <w:rFonts w:ascii="Times New Roman" w:hAnsi="Times New Roman" w:cs="Times New Roman"/>
          <w:lang w:val="fr-CA"/>
        </w:rPr>
      </w:pPr>
      <w:r w:rsidRPr="003658FC">
        <w:rPr>
          <w:rFonts w:ascii="Times New Roman" w:hAnsi="Times New Roman" w:cs="Times New Roman"/>
          <w:lang w:val="fr-CA"/>
        </w:rPr>
        <w:t>Veuillez consulter le site web de l’</w:t>
      </w:r>
      <w:r w:rsidR="00940606" w:rsidRPr="003658FC">
        <w:rPr>
          <w:rFonts w:ascii="Times New Roman" w:hAnsi="Times New Roman" w:cs="Times New Roman"/>
          <w:lang w:val="fr-CA"/>
        </w:rPr>
        <w:t xml:space="preserve">OPTMQ </w:t>
      </w:r>
      <w:r w:rsidRPr="003658FC">
        <w:rPr>
          <w:rFonts w:ascii="Times New Roman" w:hAnsi="Times New Roman" w:cs="Times New Roman"/>
          <w:lang w:val="fr-CA"/>
        </w:rPr>
        <w:t>pour le transport d’échantillons (en français seulement)</w:t>
      </w:r>
    </w:p>
    <w:p w:rsidR="00940606" w:rsidRPr="000632B1" w:rsidRDefault="00D7064A" w:rsidP="00D7064A">
      <w:pPr>
        <w:spacing w:after="0"/>
      </w:pPr>
      <w:r w:rsidRPr="003658FC">
        <w:rPr>
          <w:rFonts w:ascii="Times New Roman" w:hAnsi="Times New Roman" w:cs="Times New Roman"/>
        </w:rPr>
        <w:t>Site web :</w:t>
      </w:r>
      <w:r w:rsidRPr="000632B1">
        <w:t xml:space="preserve"> </w:t>
      </w:r>
      <w:hyperlink r:id="rId35" w:history="1">
        <w:r w:rsidR="00940606" w:rsidRPr="000632B1">
          <w:rPr>
            <w:rStyle w:val="Lienhypertexte"/>
          </w:rPr>
          <w:t>http://optmq.org/wp-content/uploads/2013/11/Transport4eedition.pdf</w:t>
        </w:r>
      </w:hyperlink>
    </w:p>
    <w:p w:rsidR="00C13E98" w:rsidRPr="00DD3983" w:rsidRDefault="00D7064A" w:rsidP="005F7B91">
      <w:pPr>
        <w:pStyle w:val="Titre2"/>
        <w:rPr>
          <w:lang w:val="fr-CA"/>
        </w:rPr>
      </w:pPr>
      <w:bookmarkStart w:id="16" w:name="_Toc512936353"/>
      <w:r>
        <w:rPr>
          <w:lang w:val="fr-CA"/>
        </w:rPr>
        <w:t>Préparation des échantillons :</w:t>
      </w:r>
      <w:bookmarkEnd w:id="16"/>
    </w:p>
    <w:p w:rsidR="00E50CA0" w:rsidRPr="00DD3983" w:rsidRDefault="00E50CA0" w:rsidP="00E50CA0">
      <w:pPr>
        <w:pStyle w:val="Paragraphedeliste"/>
        <w:rPr>
          <w:rFonts w:ascii="Times New Roman" w:hAnsi="Times New Roman"/>
          <w:lang w:val="fr-CA"/>
        </w:rPr>
      </w:pPr>
    </w:p>
    <w:p w:rsidR="00DC69C5" w:rsidRDefault="00DC69C5" w:rsidP="00587583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Veuillez consulter le « </w:t>
      </w:r>
      <w:r w:rsidRPr="00DC69C5">
        <w:rPr>
          <w:rFonts w:ascii="Times New Roman" w:hAnsi="Times New Roman"/>
          <w:lang w:val="fr-CA"/>
        </w:rPr>
        <w:t>Répertoire des analyses de laboratoire</w:t>
      </w:r>
      <w:r>
        <w:rPr>
          <w:rFonts w:ascii="Times New Roman" w:hAnsi="Times New Roman"/>
          <w:lang w:val="fr-CA"/>
        </w:rPr>
        <w:t> » avant d’envoyer des échantillons aux laboratoires du CUSM en visitant le site :</w:t>
      </w:r>
    </w:p>
    <w:p w:rsidR="00E50CA0" w:rsidRDefault="009413A2" w:rsidP="00587583">
      <w:pPr>
        <w:pStyle w:val="Paragraphedeliste"/>
        <w:spacing w:after="0" w:line="240" w:lineRule="auto"/>
        <w:rPr>
          <w:rStyle w:val="Lienhypertexte"/>
          <w:rFonts w:ascii="Times New Roman" w:hAnsi="Times New Roman"/>
          <w:lang w:val="fr-CA"/>
        </w:rPr>
      </w:pPr>
      <w:hyperlink r:id="rId36" w:history="1">
        <w:r w:rsidR="00E50CA0" w:rsidRPr="00DC69C5">
          <w:rPr>
            <w:rStyle w:val="Lienhypertexte"/>
            <w:rFonts w:ascii="Times New Roman" w:hAnsi="Times New Roman"/>
            <w:lang w:val="fr-CA"/>
          </w:rPr>
          <w:t>https://muhc.ca/laboratoires/profile/clinical-laboratories</w:t>
        </w:r>
      </w:hyperlink>
    </w:p>
    <w:p w:rsidR="00FC3082" w:rsidRDefault="00FC3082" w:rsidP="00587583">
      <w:pPr>
        <w:pStyle w:val="Paragraphedeliste"/>
        <w:spacing w:after="0" w:line="240" w:lineRule="auto"/>
        <w:rPr>
          <w:rStyle w:val="Lienhypertexte"/>
          <w:rFonts w:ascii="Times New Roman" w:hAnsi="Times New Roman"/>
          <w:lang w:val="fr-CA"/>
        </w:rPr>
      </w:pPr>
    </w:p>
    <w:p w:rsidR="00DC69C5" w:rsidRDefault="00DC69C5" w:rsidP="00587583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En règle générale, tout échantillon qui n’a pas été stabilisé doit être reçu par le laboratoire dans le plus bref délai possible. Le temps actuel maximum dépend de l’analyse requise.</w:t>
      </w:r>
    </w:p>
    <w:p w:rsidR="00FC3082" w:rsidRDefault="00FC3082" w:rsidP="00FC3082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</w:p>
    <w:p w:rsidR="00DC69C5" w:rsidRDefault="00DC69C5" w:rsidP="00587583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Le cas échéant, les échantillons peuvent être centrifugés avant d’être envoyés aux laboratoires du CUSM (Note : la centrifugation doit être réalisée par un technicien de laboratoire</w:t>
      </w:r>
      <w:r w:rsidR="00103A04">
        <w:rPr>
          <w:rFonts w:ascii="Times New Roman" w:hAnsi="Times New Roman"/>
          <w:lang w:val="fr-CA"/>
        </w:rPr>
        <w:t>. Centrifuger à</w:t>
      </w:r>
      <w:r>
        <w:rPr>
          <w:rFonts w:ascii="Times New Roman" w:hAnsi="Times New Roman"/>
          <w:lang w:val="fr-CA"/>
        </w:rPr>
        <w:t xml:space="preserve"> 3,500 tr/min pendant 10 minutes, cependant, il est toujours requis de consulter le manuel d’instruction de la centrifuge. Il faut reposer les échantillons prélevés dans des tubes à bouchon rouge pendant 30 minutes avant de les centrifuger afin de permettre la coagulation. </w:t>
      </w:r>
      <w:r w:rsidRPr="00DC69C5">
        <w:rPr>
          <w:rFonts w:ascii="Times New Roman" w:hAnsi="Times New Roman"/>
          <w:b/>
          <w:lang w:val="fr-CA"/>
        </w:rPr>
        <w:t>Les formule</w:t>
      </w:r>
      <w:r>
        <w:rPr>
          <w:rFonts w:ascii="Times New Roman" w:hAnsi="Times New Roman"/>
          <w:b/>
          <w:lang w:val="fr-CA"/>
        </w:rPr>
        <w:t>s</w:t>
      </w:r>
      <w:r w:rsidRPr="00DC69C5">
        <w:rPr>
          <w:rFonts w:ascii="Times New Roman" w:hAnsi="Times New Roman"/>
          <w:b/>
          <w:lang w:val="fr-CA"/>
        </w:rPr>
        <w:t xml:space="preserve"> sanguine</w:t>
      </w:r>
      <w:r>
        <w:rPr>
          <w:rFonts w:ascii="Times New Roman" w:hAnsi="Times New Roman"/>
          <w:b/>
          <w:lang w:val="fr-CA"/>
        </w:rPr>
        <w:t>s</w:t>
      </w:r>
      <w:r w:rsidRPr="00DC69C5">
        <w:rPr>
          <w:rFonts w:ascii="Times New Roman" w:hAnsi="Times New Roman"/>
          <w:b/>
          <w:lang w:val="fr-CA"/>
        </w:rPr>
        <w:t xml:space="preserve"> complète</w:t>
      </w:r>
      <w:r>
        <w:rPr>
          <w:rFonts w:ascii="Times New Roman" w:hAnsi="Times New Roman"/>
          <w:b/>
          <w:lang w:val="fr-CA"/>
        </w:rPr>
        <w:t>s</w:t>
      </w:r>
      <w:r w:rsidRPr="00DC69C5">
        <w:rPr>
          <w:rFonts w:ascii="Times New Roman" w:hAnsi="Times New Roman"/>
          <w:b/>
          <w:lang w:val="fr-CA"/>
        </w:rPr>
        <w:t xml:space="preserve"> (FSC) ne doivent pas être centrifugées.</w:t>
      </w:r>
      <w:r>
        <w:rPr>
          <w:rFonts w:ascii="Times New Roman" w:hAnsi="Times New Roman"/>
          <w:lang w:val="fr-CA"/>
        </w:rPr>
        <w:t>)</w:t>
      </w:r>
    </w:p>
    <w:p w:rsidR="00392A71" w:rsidRPr="00392A71" w:rsidRDefault="00392A71" w:rsidP="00392A71">
      <w:pPr>
        <w:spacing w:after="0" w:line="240" w:lineRule="auto"/>
        <w:rPr>
          <w:rFonts w:ascii="Times New Roman" w:hAnsi="Times New Roman"/>
          <w:lang w:val="fr-CA"/>
        </w:rPr>
      </w:pPr>
    </w:p>
    <w:p w:rsidR="00DC69C5" w:rsidRDefault="00DC69C5" w:rsidP="00587583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Place</w:t>
      </w:r>
      <w:r w:rsidR="00587583">
        <w:rPr>
          <w:rFonts w:ascii="Times New Roman" w:hAnsi="Times New Roman"/>
          <w:lang w:val="fr-CA"/>
        </w:rPr>
        <w:t>z</w:t>
      </w:r>
      <w:r>
        <w:rPr>
          <w:rFonts w:ascii="Times New Roman" w:hAnsi="Times New Roman"/>
          <w:lang w:val="fr-CA"/>
        </w:rPr>
        <w:t xml:space="preserve"> les échantillons dans un contenant de transport approprié et en respectant les conditions de température. Tous les échantillons doivent être </w:t>
      </w:r>
      <w:r w:rsidR="00CE6569">
        <w:rPr>
          <w:rFonts w:ascii="Times New Roman" w:hAnsi="Times New Roman"/>
          <w:lang w:val="fr-CA"/>
        </w:rPr>
        <w:t>réfrig</w:t>
      </w:r>
      <w:r>
        <w:rPr>
          <w:rFonts w:ascii="Times New Roman" w:hAnsi="Times New Roman"/>
          <w:lang w:val="fr-CA"/>
        </w:rPr>
        <w:t>é</w:t>
      </w:r>
      <w:r w:rsidR="00CE6569">
        <w:rPr>
          <w:rFonts w:ascii="Times New Roman" w:hAnsi="Times New Roman"/>
          <w:lang w:val="fr-CA"/>
        </w:rPr>
        <w:t>ré</w:t>
      </w:r>
      <w:r>
        <w:rPr>
          <w:rFonts w:ascii="Times New Roman" w:hAnsi="Times New Roman"/>
          <w:lang w:val="fr-CA"/>
        </w:rPr>
        <w:t>s sauf dans le cas qui suit :</w:t>
      </w:r>
    </w:p>
    <w:p w:rsidR="00392A71" w:rsidRPr="00392A71" w:rsidRDefault="00392A71" w:rsidP="00392A71">
      <w:pPr>
        <w:spacing w:after="0" w:line="240" w:lineRule="auto"/>
        <w:rPr>
          <w:rFonts w:ascii="Times New Roman" w:hAnsi="Times New Roman"/>
          <w:lang w:val="fr-CA"/>
        </w:rPr>
      </w:pPr>
    </w:p>
    <w:p w:rsidR="00587583" w:rsidRPr="00587583" w:rsidRDefault="00DC69C5" w:rsidP="00587583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Les échantillons </w:t>
      </w:r>
      <w:r w:rsidRPr="00DC69C5">
        <w:rPr>
          <w:rFonts w:ascii="Times New Roman" w:hAnsi="Times New Roman"/>
          <w:lang w:val="fr-CA"/>
        </w:rPr>
        <w:t>énumérés ci-dessous</w:t>
      </w:r>
      <w:r>
        <w:rPr>
          <w:rFonts w:ascii="Times New Roman" w:hAnsi="Times New Roman"/>
          <w:lang w:val="fr-CA"/>
        </w:rPr>
        <w:t xml:space="preserve"> doivent être aliquotés et congelés :</w:t>
      </w:r>
    </w:p>
    <w:p w:rsidR="005A529D" w:rsidRDefault="00DC69C5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>1,25-OH Vit D</w:t>
      </w:r>
    </w:p>
    <w:p w:rsidR="00DC69C5" w:rsidRPr="00DD3983" w:rsidRDefault="00DC69C5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>ACTH</w:t>
      </w:r>
    </w:p>
    <w:p w:rsidR="005A529D" w:rsidRPr="00DD3983" w:rsidRDefault="005A529D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 xml:space="preserve">Androstènedione </w:t>
      </w:r>
    </w:p>
    <w:p w:rsidR="005A529D" w:rsidRPr="00DD3983" w:rsidRDefault="005A529D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 xml:space="preserve">Calcitonine </w:t>
      </w:r>
    </w:p>
    <w:p w:rsidR="005A529D" w:rsidRPr="00DD3983" w:rsidRDefault="005A529D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 xml:space="preserve">Catécholamines (plasma) </w:t>
      </w:r>
    </w:p>
    <w:p w:rsidR="005A529D" w:rsidRPr="00DD3983" w:rsidRDefault="005A529D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 xml:space="preserve">C peptide </w:t>
      </w:r>
    </w:p>
    <w:p w:rsidR="005A529D" w:rsidRPr="00DD3983" w:rsidRDefault="005A529D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DD3983">
        <w:rPr>
          <w:rFonts w:ascii="Times New Roman" w:hAnsi="Times New Roman" w:cs="Times New Roman"/>
          <w:lang w:val="fr-CA"/>
        </w:rPr>
        <w:t xml:space="preserve">PTH </w:t>
      </w:r>
    </w:p>
    <w:p w:rsidR="00587583" w:rsidRDefault="005A529D" w:rsidP="0058758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lang w:val="fr-CA"/>
        </w:rPr>
      </w:pPr>
      <w:r w:rsidRPr="00587583">
        <w:rPr>
          <w:rFonts w:ascii="Times New Roman" w:hAnsi="Times New Roman" w:cs="Times New Roman"/>
          <w:lang w:val="fr-CA"/>
        </w:rPr>
        <w:t>Rénine</w:t>
      </w:r>
    </w:p>
    <w:p w:rsidR="00392A71" w:rsidRPr="00587583" w:rsidRDefault="00392A71" w:rsidP="00392A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lang w:val="fr-CA"/>
        </w:rPr>
      </w:pPr>
    </w:p>
    <w:p w:rsidR="00587583" w:rsidRDefault="00587583" w:rsidP="00587583">
      <w:pPr>
        <w:pStyle w:val="Paragraphedeliste"/>
        <w:numPr>
          <w:ilvl w:val="0"/>
          <w:numId w:val="26"/>
        </w:numPr>
        <w:spacing w:after="0" w:line="240" w:lineRule="auto"/>
        <w:ind w:hanging="357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Groupez les échantillons et requêtes d’analyse par laboratoire.</w:t>
      </w:r>
    </w:p>
    <w:p w:rsidR="00587583" w:rsidRDefault="00587583" w:rsidP="00587583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Les séparer comme suit :</w:t>
      </w:r>
    </w:p>
    <w:p w:rsidR="00587583" w:rsidRPr="00587583" w:rsidRDefault="00587583" w:rsidP="00587583">
      <w:pPr>
        <w:pStyle w:val="Corpsdetexte"/>
        <w:numPr>
          <w:ilvl w:val="0"/>
          <w:numId w:val="27"/>
        </w:numPr>
        <w:ind w:right="539"/>
        <w:jc w:val="both"/>
        <w:rPr>
          <w:rFonts w:cs="Times New Roman"/>
          <w:lang w:val="fr-CA"/>
        </w:rPr>
      </w:pPr>
      <w:r w:rsidRPr="00587583">
        <w:rPr>
          <w:rFonts w:cs="Times New Roman"/>
          <w:lang w:val="fr-CA"/>
        </w:rPr>
        <w:t>Biochimie, Hématologie, Coagulation, Immunologie</w:t>
      </w:r>
    </w:p>
    <w:p w:rsidR="00587583" w:rsidRPr="00587583" w:rsidRDefault="00587583" w:rsidP="00587583">
      <w:pPr>
        <w:pStyle w:val="Corpsdetexte"/>
        <w:numPr>
          <w:ilvl w:val="0"/>
          <w:numId w:val="27"/>
        </w:numPr>
        <w:ind w:right="539"/>
        <w:jc w:val="both"/>
        <w:rPr>
          <w:rFonts w:cs="Times New Roman"/>
          <w:lang w:val="fr-CA"/>
        </w:rPr>
      </w:pPr>
      <w:r w:rsidRPr="00587583">
        <w:rPr>
          <w:rFonts w:cs="Times New Roman"/>
          <w:lang w:val="fr-CA"/>
        </w:rPr>
        <w:t>Microbiologie</w:t>
      </w:r>
    </w:p>
    <w:p w:rsidR="00587583" w:rsidRPr="00587583" w:rsidRDefault="00587583" w:rsidP="00587583">
      <w:pPr>
        <w:pStyle w:val="Corpsdetexte"/>
        <w:numPr>
          <w:ilvl w:val="0"/>
          <w:numId w:val="27"/>
        </w:numPr>
        <w:ind w:right="539"/>
        <w:jc w:val="both"/>
        <w:rPr>
          <w:rFonts w:cs="Times New Roman"/>
          <w:lang w:val="fr-CA"/>
        </w:rPr>
      </w:pPr>
      <w:r w:rsidRPr="00587583">
        <w:rPr>
          <w:rFonts w:cs="Times New Roman"/>
          <w:lang w:val="fr-CA"/>
        </w:rPr>
        <w:t>Banque de sang</w:t>
      </w:r>
    </w:p>
    <w:p w:rsidR="00587583" w:rsidRPr="00587583" w:rsidRDefault="00587583" w:rsidP="00587583">
      <w:pPr>
        <w:pStyle w:val="Corpsdetexte"/>
        <w:numPr>
          <w:ilvl w:val="0"/>
          <w:numId w:val="27"/>
        </w:numPr>
        <w:ind w:right="539"/>
        <w:jc w:val="both"/>
        <w:rPr>
          <w:rFonts w:cs="Times New Roman"/>
          <w:lang w:val="fr-CA"/>
        </w:rPr>
      </w:pPr>
      <w:r w:rsidRPr="00587583">
        <w:rPr>
          <w:rFonts w:cs="Times New Roman"/>
          <w:lang w:val="fr-CA"/>
        </w:rPr>
        <w:t>Pathologie et Cytologie</w:t>
      </w:r>
    </w:p>
    <w:p w:rsidR="00587583" w:rsidRPr="00587583" w:rsidRDefault="00587583" w:rsidP="00587583">
      <w:pPr>
        <w:pStyle w:val="Corpsdetexte"/>
        <w:numPr>
          <w:ilvl w:val="0"/>
          <w:numId w:val="27"/>
        </w:numPr>
        <w:ind w:right="539"/>
        <w:jc w:val="both"/>
        <w:rPr>
          <w:rFonts w:cs="Times New Roman"/>
          <w:lang w:val="fr-CA"/>
        </w:rPr>
      </w:pPr>
      <w:r w:rsidRPr="00587583">
        <w:rPr>
          <w:rFonts w:cs="Times New Roman"/>
          <w:lang w:val="fr-CA"/>
        </w:rPr>
        <w:t xml:space="preserve">Diagnostic moléculaire </w:t>
      </w:r>
    </w:p>
    <w:p w:rsidR="00587583" w:rsidRDefault="00587583" w:rsidP="00587583">
      <w:pPr>
        <w:pStyle w:val="Corpsdetexte"/>
        <w:numPr>
          <w:ilvl w:val="0"/>
          <w:numId w:val="27"/>
        </w:numPr>
        <w:ind w:right="539"/>
        <w:jc w:val="both"/>
        <w:rPr>
          <w:rFonts w:cs="Times New Roman"/>
          <w:lang w:val="fr-CA"/>
        </w:rPr>
      </w:pPr>
      <w:r w:rsidRPr="00587583">
        <w:rPr>
          <w:rFonts w:cs="Times New Roman"/>
          <w:highlight w:val="yellow"/>
          <w:lang w:val="fr-CA"/>
        </w:rPr>
        <w:t xml:space="preserve">Cytogénétique (envoyé dans un paquet/boîte séparé </w:t>
      </w:r>
      <w:r>
        <w:rPr>
          <w:rFonts w:cs="Times New Roman"/>
          <w:highlight w:val="yellow"/>
          <w:lang w:val="fr-CA"/>
        </w:rPr>
        <w:t>et libellé avant un collant vert fluorescent avec le mot « CYTOGÉNÉTIQUE »)</w:t>
      </w:r>
    </w:p>
    <w:p w:rsidR="00587583" w:rsidRDefault="00103A04" w:rsidP="00587583">
      <w:pPr>
        <w:pStyle w:val="Corpsdetexte"/>
        <w:numPr>
          <w:ilvl w:val="0"/>
          <w:numId w:val="27"/>
        </w:numPr>
        <w:ind w:right="539" w:hanging="357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 xml:space="preserve">Échantillons STAT (dans un sac identifié </w:t>
      </w:r>
      <w:r w:rsidR="00587583">
        <w:rPr>
          <w:rFonts w:cs="Times New Roman"/>
          <w:lang w:val="fr-CA"/>
        </w:rPr>
        <w:t>danger biologique séparé et identifié « STAT »)</w:t>
      </w:r>
    </w:p>
    <w:p w:rsidR="00392A71" w:rsidRPr="00587583" w:rsidRDefault="00392A71" w:rsidP="00392A71">
      <w:pPr>
        <w:pStyle w:val="Corpsdetexte"/>
        <w:ind w:left="1440" w:right="539"/>
        <w:jc w:val="both"/>
        <w:rPr>
          <w:rFonts w:cs="Times New Roman"/>
          <w:lang w:val="fr-CA"/>
        </w:rPr>
      </w:pPr>
    </w:p>
    <w:p w:rsidR="00587583" w:rsidRDefault="00587583" w:rsidP="00587583">
      <w:pPr>
        <w:pStyle w:val="Paragraphedeliste"/>
        <w:numPr>
          <w:ilvl w:val="0"/>
          <w:numId w:val="26"/>
        </w:numPr>
        <w:spacing w:after="0" w:line="240" w:lineRule="auto"/>
        <w:ind w:hanging="357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lastRenderedPageBreak/>
        <w:t>Placez un paquet congelé au fond de la glacière.</w:t>
      </w:r>
    </w:p>
    <w:p w:rsidR="00392A71" w:rsidRDefault="00392A71" w:rsidP="00392A71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</w:p>
    <w:p w:rsidR="005A529D" w:rsidRDefault="00587583" w:rsidP="00587583">
      <w:pPr>
        <w:pStyle w:val="Paragraphedeliste"/>
        <w:numPr>
          <w:ilvl w:val="0"/>
          <w:numId w:val="26"/>
        </w:numPr>
        <w:spacing w:after="0" w:line="240" w:lineRule="auto"/>
        <w:ind w:hanging="357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Placez une couche absorbante sur le paquet congelé.</w:t>
      </w:r>
    </w:p>
    <w:p w:rsidR="00392A71" w:rsidRPr="00392A71" w:rsidRDefault="00392A71" w:rsidP="00392A71">
      <w:pPr>
        <w:spacing w:after="0" w:line="240" w:lineRule="auto"/>
        <w:rPr>
          <w:rFonts w:ascii="Times New Roman" w:hAnsi="Times New Roman"/>
          <w:lang w:val="fr-CA"/>
        </w:rPr>
      </w:pPr>
    </w:p>
    <w:p w:rsidR="00587583" w:rsidRDefault="00587583" w:rsidP="00587583">
      <w:pPr>
        <w:pStyle w:val="Paragraphedeliste"/>
        <w:numPr>
          <w:ilvl w:val="0"/>
          <w:numId w:val="26"/>
        </w:numPr>
        <w:spacing w:after="0" w:line="240" w:lineRule="auto"/>
        <w:ind w:hanging="357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Placez les portoirs ou échantillons dans des sacs étanches danger biologique avec un matériel absorbant pour l’étape du transport.</w:t>
      </w:r>
    </w:p>
    <w:p w:rsidR="00CE6569" w:rsidRPr="00CE6569" w:rsidRDefault="00CE6569" w:rsidP="00CE6569">
      <w:pPr>
        <w:spacing w:after="0" w:line="240" w:lineRule="auto"/>
        <w:rPr>
          <w:rFonts w:ascii="Times New Roman" w:hAnsi="Times New Roman"/>
          <w:lang w:val="fr-CA"/>
        </w:rPr>
      </w:pPr>
    </w:p>
    <w:p w:rsidR="00587583" w:rsidRDefault="00587583" w:rsidP="00587583">
      <w:pPr>
        <w:pStyle w:val="Paragraphedeliste"/>
        <w:numPr>
          <w:ilvl w:val="0"/>
          <w:numId w:val="26"/>
        </w:numPr>
        <w:spacing w:after="0" w:line="240" w:lineRule="auto"/>
        <w:ind w:hanging="357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Les échantillons dans un portoir doivent être positionnés dans le même ordre que les requêtes. Pour les échantillons qui ne sont pas dans un portoir :</w:t>
      </w:r>
    </w:p>
    <w:p w:rsidR="00392A71" w:rsidRDefault="00392A71" w:rsidP="00392A71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</w:p>
    <w:p w:rsidR="00587583" w:rsidRDefault="00CE6569" w:rsidP="00587583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  <w:r w:rsidRPr="00392A71">
        <w:rPr>
          <w:rFonts w:ascii="Times New Roman" w:hAnsi="Times New Roman"/>
          <w:b/>
          <w:u w:val="single"/>
          <w:lang w:val="fr-CA"/>
        </w:rPr>
        <w:t>Option 1</w:t>
      </w:r>
      <w:r w:rsidRPr="00392A71">
        <w:rPr>
          <w:rFonts w:ascii="Times New Roman" w:hAnsi="Times New Roman"/>
          <w:b/>
          <w:lang w:val="fr-CA"/>
        </w:rPr>
        <w:t> :</w:t>
      </w:r>
      <w:r>
        <w:rPr>
          <w:rFonts w:ascii="Times New Roman" w:hAnsi="Times New Roman"/>
          <w:lang w:val="fr-CA"/>
        </w:rPr>
        <w:t xml:space="preserve"> Le dessus des tubes doivent être libellés avec le même numéro de série qui est aussi placé sur la requête. Mettre les requêtes dans un sac de </w:t>
      </w:r>
      <w:r w:rsidR="000632B1">
        <w:rPr>
          <w:rFonts w:ascii="Times New Roman" w:hAnsi="Times New Roman"/>
          <w:lang w:val="fr-CA"/>
        </w:rPr>
        <w:t>plastique</w:t>
      </w:r>
      <w:r>
        <w:rPr>
          <w:rFonts w:ascii="Times New Roman" w:hAnsi="Times New Roman"/>
          <w:lang w:val="fr-CA"/>
        </w:rPr>
        <w:t xml:space="preserve"> séparé des échantillons.</w:t>
      </w:r>
    </w:p>
    <w:p w:rsidR="00CE6569" w:rsidRDefault="00CE6569" w:rsidP="00587583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  <w:r w:rsidRPr="00392A71">
        <w:rPr>
          <w:rFonts w:ascii="Times New Roman" w:hAnsi="Times New Roman"/>
          <w:b/>
          <w:u w:val="single"/>
          <w:lang w:val="fr-CA"/>
        </w:rPr>
        <w:t>Option 2</w:t>
      </w:r>
      <w:r w:rsidRPr="00392A71">
        <w:rPr>
          <w:rFonts w:ascii="Times New Roman" w:hAnsi="Times New Roman"/>
          <w:b/>
          <w:lang w:val="fr-CA"/>
        </w:rPr>
        <w:t> :</w:t>
      </w:r>
      <w:r>
        <w:rPr>
          <w:rFonts w:ascii="Times New Roman" w:hAnsi="Times New Roman"/>
          <w:lang w:val="fr-CA"/>
        </w:rPr>
        <w:t xml:space="preserve"> Placez l’échantillon dans un sac </w:t>
      </w:r>
      <w:r w:rsidR="00103A04">
        <w:rPr>
          <w:rFonts w:ascii="Times New Roman" w:hAnsi="Times New Roman"/>
          <w:lang w:val="fr-CA"/>
        </w:rPr>
        <w:t xml:space="preserve">identifié </w:t>
      </w:r>
      <w:r>
        <w:rPr>
          <w:rFonts w:ascii="Times New Roman" w:hAnsi="Times New Roman"/>
          <w:lang w:val="fr-CA"/>
        </w:rPr>
        <w:t>danger biologique et insérer la requête correspondante dans la pochette externe du sac.</w:t>
      </w:r>
    </w:p>
    <w:p w:rsidR="00392A71" w:rsidRDefault="00392A71" w:rsidP="00587583">
      <w:pPr>
        <w:pStyle w:val="Paragraphedeliste"/>
        <w:spacing w:after="0" w:line="240" w:lineRule="auto"/>
        <w:rPr>
          <w:rFonts w:ascii="Times New Roman" w:hAnsi="Times New Roman"/>
          <w:lang w:val="fr-CA"/>
        </w:rPr>
      </w:pPr>
    </w:p>
    <w:p w:rsidR="00553309" w:rsidRDefault="00CE6569" w:rsidP="00CE6569">
      <w:pPr>
        <w:pStyle w:val="Corpsdetexte"/>
        <w:numPr>
          <w:ilvl w:val="0"/>
          <w:numId w:val="26"/>
        </w:numPr>
        <w:ind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Les requêtes STAT doivent être insérées dans un sac à part qui est clairement identifié comme étant « STAT ».</w:t>
      </w:r>
    </w:p>
    <w:p w:rsidR="00553309" w:rsidRDefault="0055330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F21C59" w:rsidRDefault="00F21C59" w:rsidP="00553309">
      <w:pPr>
        <w:pStyle w:val="Corpsdetexte"/>
        <w:ind w:right="536"/>
        <w:jc w:val="both"/>
        <w:rPr>
          <w:rFonts w:cs="Times New Roman"/>
          <w:lang w:val="fr-CA"/>
        </w:rPr>
      </w:pPr>
    </w:p>
    <w:p w:rsidR="00553309" w:rsidRDefault="00553309" w:rsidP="00553309">
      <w:pPr>
        <w:pStyle w:val="Titre2"/>
        <w:rPr>
          <w:lang w:val="fr-CA"/>
        </w:rPr>
      </w:pPr>
      <w:bookmarkStart w:id="17" w:name="_Toc512936354"/>
      <w:r w:rsidRPr="00007475">
        <w:rPr>
          <w:rStyle w:val="Titre1Car"/>
          <w:lang w:val="fr-CA"/>
        </w:rPr>
        <w:lastRenderedPageBreak/>
        <w:t>Préparation des échantillons pour Pathologie</w:t>
      </w:r>
      <w:r>
        <w:rPr>
          <w:lang w:val="fr-CA"/>
        </w:rPr>
        <w:t> :</w:t>
      </w:r>
      <w:bookmarkEnd w:id="17"/>
    </w:p>
    <w:p w:rsidR="00553309" w:rsidRDefault="00553309" w:rsidP="00553309">
      <w:pPr>
        <w:ind w:left="720"/>
        <w:rPr>
          <w:rFonts w:ascii="Calibri Light" w:hAnsi="Calibri Light"/>
          <w:b/>
          <w:bCs/>
          <w:color w:val="C00000"/>
          <w:sz w:val="24"/>
          <w:szCs w:val="24"/>
          <w:lang w:val="fr-CA"/>
        </w:rPr>
      </w:pPr>
      <w:r w:rsidRPr="00553309">
        <w:rPr>
          <w:rFonts w:ascii="Calibri Light" w:hAnsi="Calibri Light"/>
          <w:b/>
          <w:bCs/>
          <w:color w:val="C00000"/>
          <w:sz w:val="24"/>
          <w:szCs w:val="24"/>
          <w:lang w:val="fr-CA"/>
        </w:rPr>
        <w:t>Transport de spécimens biologiques qui nous permettent  de croire qu’ils ne</w:t>
      </w:r>
      <w:r>
        <w:rPr>
          <w:rFonts w:ascii="Calibri Light" w:hAnsi="Calibri Light"/>
          <w:b/>
          <w:bCs/>
          <w:color w:val="C00000"/>
          <w:sz w:val="24"/>
          <w:szCs w:val="24"/>
          <w:lang w:val="fr-CA"/>
        </w:rPr>
        <w:t xml:space="preserve"> contiennent pas de matières </w:t>
      </w:r>
      <w:r w:rsidR="00F21C59">
        <w:rPr>
          <w:rFonts w:ascii="Calibri Light" w:hAnsi="Calibri Light"/>
          <w:b/>
          <w:bCs/>
          <w:color w:val="C00000"/>
          <w:sz w:val="24"/>
          <w:szCs w:val="24"/>
          <w:lang w:val="fr-CA"/>
        </w:rPr>
        <w:t>infectieuses</w:t>
      </w:r>
    </w:p>
    <w:p w:rsidR="00F21C59" w:rsidRPr="00995FB0" w:rsidRDefault="00F21C59" w:rsidP="00F21C59">
      <w:pPr>
        <w:numPr>
          <w:ilvl w:val="0"/>
          <w:numId w:val="36"/>
        </w:numPr>
        <w:contextualSpacing/>
        <w:rPr>
          <w:rFonts w:eastAsia="Times New Roman" w:cs="Times New Roman"/>
          <w:sz w:val="24"/>
          <w:szCs w:val="24"/>
          <w:lang w:val="fr-CA"/>
        </w:rPr>
      </w:pPr>
      <w:r w:rsidRPr="00995FB0">
        <w:rPr>
          <w:rFonts w:eastAsia="Times New Roman" w:cs="Times New Roman"/>
          <w:sz w:val="24"/>
          <w:szCs w:val="24"/>
          <w:lang w:val="fr-CA"/>
        </w:rPr>
        <w:t>Placer le spécimen dans un contenant spécifiquement utilisé en laboratoire</w:t>
      </w:r>
      <w:r w:rsidRPr="00995FB0">
        <w:rPr>
          <w:rFonts w:eastAsia="Times New Roman" w:cs="Times New Roman"/>
          <w:b/>
          <w:bCs/>
          <w:sz w:val="24"/>
          <w:szCs w:val="24"/>
          <w:lang w:val="fr-CA"/>
        </w:rPr>
        <w:t xml:space="preserve"> </w:t>
      </w:r>
    </w:p>
    <w:p w:rsidR="00F21C59" w:rsidRPr="00995FB0" w:rsidRDefault="00F21C59" w:rsidP="00F21C59">
      <w:pPr>
        <w:numPr>
          <w:ilvl w:val="0"/>
          <w:numId w:val="36"/>
        </w:numPr>
        <w:contextualSpacing/>
        <w:rPr>
          <w:rFonts w:eastAsia="Times New Roman" w:cs="Times New Roman"/>
          <w:sz w:val="24"/>
          <w:szCs w:val="24"/>
          <w:lang w:val="fr-CA"/>
        </w:rPr>
      </w:pPr>
      <w:r w:rsidRPr="00995FB0">
        <w:rPr>
          <w:rFonts w:eastAsia="Times New Roman" w:cs="Times New Roman"/>
          <w:b/>
          <w:bCs/>
          <w:sz w:val="24"/>
          <w:szCs w:val="24"/>
          <w:lang w:val="fr-CA"/>
        </w:rPr>
        <w:t>La réquisition</w:t>
      </w:r>
      <w:r w:rsidRPr="00995FB0">
        <w:rPr>
          <w:rFonts w:eastAsia="Times New Roman" w:cs="Times New Roman"/>
          <w:sz w:val="24"/>
          <w:szCs w:val="24"/>
          <w:lang w:val="fr-CA"/>
        </w:rPr>
        <w:t xml:space="preserve"> doit être remplie  avec TOUTES les informations requises.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 Le nom et prénom du patient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Son numéro de carte d’assurance maladie (RAMQ) ou  numéro de sa carte du CUSM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 xml:space="preserve">Date de naissance 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 xml:space="preserve">Le nom du médecin et ses coordonnées 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La date et l’heure du prélèvement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 xml:space="preserve">L’endroit (le site) </w:t>
      </w:r>
      <w:r w:rsidR="00007475" w:rsidRPr="00995FB0">
        <w:rPr>
          <w:rFonts w:cs="Times New Roman"/>
          <w:sz w:val="24"/>
          <w:szCs w:val="24"/>
          <w:lang w:val="fr-CA"/>
        </w:rPr>
        <w:t>où le spécimen a été prélevé  (</w:t>
      </w:r>
      <w:r w:rsidRPr="00995FB0">
        <w:rPr>
          <w:rFonts w:cs="Times New Roman"/>
          <w:sz w:val="24"/>
          <w:szCs w:val="24"/>
          <w:lang w:val="fr-CA"/>
        </w:rPr>
        <w:t>ex : bras droit, cuisse gauche)</w:t>
      </w:r>
    </w:p>
    <w:p w:rsidR="00F21C59" w:rsidRPr="00995FB0" w:rsidRDefault="00F21C59" w:rsidP="00F21C59">
      <w:pPr>
        <w:numPr>
          <w:ilvl w:val="0"/>
          <w:numId w:val="37"/>
        </w:numPr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Les informations cliniques</w:t>
      </w:r>
    </w:p>
    <w:p w:rsidR="00F21C59" w:rsidRPr="00995FB0" w:rsidRDefault="00F21C59" w:rsidP="00F21C59">
      <w:pPr>
        <w:numPr>
          <w:ilvl w:val="0"/>
          <w:numId w:val="38"/>
        </w:numPr>
        <w:contextualSpacing/>
        <w:jc w:val="both"/>
        <w:rPr>
          <w:rFonts w:eastAsia="Times New Roman" w:cs="Times New Roman"/>
          <w:sz w:val="24"/>
          <w:szCs w:val="24"/>
          <w:lang w:val="fr-CA"/>
        </w:rPr>
      </w:pPr>
      <w:r w:rsidRPr="00995FB0">
        <w:rPr>
          <w:rFonts w:eastAsia="Times New Roman" w:cs="Times New Roman"/>
          <w:b/>
          <w:bCs/>
          <w:sz w:val="24"/>
          <w:szCs w:val="24"/>
          <w:lang w:val="fr-CA"/>
        </w:rPr>
        <w:t>Le contenant</w:t>
      </w:r>
      <w:r w:rsidRPr="00995FB0">
        <w:rPr>
          <w:rFonts w:eastAsia="Times New Roman" w:cs="Times New Roman"/>
          <w:sz w:val="24"/>
          <w:szCs w:val="24"/>
          <w:lang w:val="fr-CA"/>
        </w:rPr>
        <w:t xml:space="preserve"> doit être identifié avec</w:t>
      </w:r>
    </w:p>
    <w:p w:rsidR="00F21C59" w:rsidRPr="00995FB0" w:rsidRDefault="00F21C59" w:rsidP="00F21C59">
      <w:pPr>
        <w:numPr>
          <w:ilvl w:val="0"/>
          <w:numId w:val="39"/>
        </w:numPr>
        <w:ind w:left="1530"/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le nom et prénom du patient,</w:t>
      </w:r>
    </w:p>
    <w:p w:rsidR="00F21C59" w:rsidRPr="00995FB0" w:rsidRDefault="00F21C59" w:rsidP="00F21C59">
      <w:pPr>
        <w:numPr>
          <w:ilvl w:val="0"/>
          <w:numId w:val="39"/>
        </w:numPr>
        <w:ind w:left="1530"/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son numéro de carte d’assurance maladie (RAMQ) ou  numéro de sa carte du CUSM</w:t>
      </w:r>
    </w:p>
    <w:p w:rsidR="00F21C59" w:rsidRPr="00995FB0" w:rsidRDefault="00F21C59" w:rsidP="00F21C59">
      <w:pPr>
        <w:numPr>
          <w:ilvl w:val="0"/>
          <w:numId w:val="39"/>
        </w:numPr>
        <w:ind w:left="1530"/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l’endroit (le site) où le spécimen a été prélevé  ( ex : bras droit, cuisse gauche)</w:t>
      </w:r>
    </w:p>
    <w:p w:rsidR="00F21C59" w:rsidRPr="00995FB0" w:rsidRDefault="00F21C59" w:rsidP="00F21C59">
      <w:pPr>
        <w:numPr>
          <w:ilvl w:val="0"/>
          <w:numId w:val="39"/>
        </w:numPr>
        <w:ind w:left="1530"/>
        <w:contextualSpacing/>
        <w:jc w:val="both"/>
        <w:rPr>
          <w:rFonts w:cs="Times New Roman"/>
          <w:sz w:val="24"/>
          <w:szCs w:val="24"/>
          <w:lang w:val="fr-CA"/>
        </w:rPr>
      </w:pPr>
      <w:r w:rsidRPr="00995FB0">
        <w:rPr>
          <w:rFonts w:cs="Times New Roman"/>
          <w:sz w:val="24"/>
          <w:szCs w:val="24"/>
          <w:lang w:val="fr-CA"/>
        </w:rPr>
        <w:t>Le fixatif  utilisé  doit être inscrit sur le contenant</w:t>
      </w:r>
    </w:p>
    <w:p w:rsidR="00F21C59" w:rsidRPr="00F21C59" w:rsidRDefault="00F21C59" w:rsidP="00F21C59">
      <w:pPr>
        <w:ind w:left="1530"/>
        <w:contextualSpacing/>
        <w:jc w:val="both"/>
        <w:rPr>
          <w:rFonts w:ascii="Times New Roman" w:hAnsi="Times New Roman" w:cs="Times New Roman"/>
          <w:lang w:val="fr-CA"/>
        </w:rPr>
      </w:pPr>
    </w:p>
    <w:p w:rsidR="00F21C59" w:rsidRPr="00995FB0" w:rsidRDefault="00F21C59" w:rsidP="00F21C59">
      <w:pPr>
        <w:autoSpaceDE w:val="0"/>
        <w:autoSpaceDN w:val="0"/>
        <w:rPr>
          <w:rFonts w:ascii="Calibri" w:hAnsi="Calibri"/>
          <w:b/>
          <w:bCs/>
          <w:sz w:val="24"/>
          <w:szCs w:val="24"/>
          <w:lang w:val="fr-CA"/>
        </w:rPr>
      </w:pPr>
      <w:r w:rsidRPr="00995FB0">
        <w:rPr>
          <w:rFonts w:ascii="Calibri" w:hAnsi="Calibri"/>
          <w:b/>
          <w:bCs/>
          <w:sz w:val="24"/>
          <w:szCs w:val="24"/>
          <w:lang w:val="fr-CA"/>
        </w:rPr>
        <w:t>Spécimen catégorie B UN3373 :</w:t>
      </w:r>
    </w:p>
    <w:p w:rsidR="00F21C59" w:rsidRPr="00995FB0" w:rsidRDefault="00F21C59" w:rsidP="00F21C59">
      <w:pPr>
        <w:autoSpaceDE w:val="0"/>
        <w:autoSpaceDN w:val="0"/>
        <w:rPr>
          <w:rFonts w:ascii="Calibri" w:hAnsi="Calibri"/>
          <w:sz w:val="24"/>
          <w:szCs w:val="24"/>
          <w:lang w:val="fr-CA"/>
        </w:rPr>
      </w:pPr>
      <w:r w:rsidRPr="00995FB0">
        <w:rPr>
          <w:rFonts w:ascii="Calibri" w:hAnsi="Calibri"/>
          <w:sz w:val="24"/>
          <w:szCs w:val="24"/>
          <w:lang w:val="fr-CA"/>
        </w:rPr>
        <w:t>Contenant primaire étanche refermant le spécimen et de la formaline (formol) dans une proportion de 1 :20</w:t>
      </w:r>
    </w:p>
    <w:p w:rsidR="00F21C59" w:rsidRDefault="00F21C59" w:rsidP="00F21C59">
      <w:pPr>
        <w:autoSpaceDE w:val="0"/>
        <w:autoSpaceDN w:val="0"/>
        <w:rPr>
          <w:rFonts w:ascii="Calibri" w:hAnsi="Calibri"/>
          <w:lang w:val="fr-CA"/>
        </w:rPr>
      </w:pPr>
      <w:r>
        <w:rPr>
          <w:rFonts w:ascii="Calibri" w:hAnsi="Calibri"/>
          <w:lang w:val="fr-CA"/>
        </w:rPr>
        <w:t xml:space="preserve">                                 </w:t>
      </w:r>
      <w:r>
        <w:rPr>
          <w:rFonts w:ascii="Calibri" w:hAnsi="Calibri"/>
          <w:noProof/>
          <w:lang w:val="fr-CA" w:eastAsia="fr-CA"/>
        </w:rPr>
        <w:drawing>
          <wp:inline distT="0" distB="0" distL="0" distR="0" wp14:anchorId="7090A916" wp14:editId="78B39AA3">
            <wp:extent cx="1835150" cy="1174750"/>
            <wp:effectExtent l="0" t="0" r="0" b="6350"/>
            <wp:docPr id="7" name="Picture 7" descr="http://www.cisss-ca.gouv.qc.ca/fileadmin/documents/Professionnels/Laboratoires/Images/CONT_COUVERCLE_JA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isss-ca.gouv.qc.ca/fileadmin/documents/Professionnels/Laboratoires/Images/CONT_COUVERCLE_JAUNE.JPG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fr-CA" w:eastAsia="fr-CA"/>
        </w:rPr>
        <w:drawing>
          <wp:inline distT="0" distB="0" distL="0" distR="0" wp14:anchorId="1D4063EA" wp14:editId="4A45D5DC">
            <wp:extent cx="1492250" cy="1054100"/>
            <wp:effectExtent l="0" t="0" r="0" b="0"/>
            <wp:docPr id="6" name="Picture 6" descr="https://lierre.ca/image/cache/product/Clinic-Supplies/Cleaning-product/Biohazard-50-pcs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erre.ca/image/cache/product/Clinic-Supplies/Cleaning-product/Biohazard-50-pcs-800x800.jpg"/>
                    <pic:cNvPicPr>
                      <a:picLocks noChangeAspect="1" noChangeArrowheads="1"/>
                    </pic:cNvPicPr>
                  </pic:nvPicPr>
                  <pic:blipFill>
                    <a:blip r:embed="rId39"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59" w:rsidRPr="00995FB0" w:rsidRDefault="00F21C59" w:rsidP="00F21C59">
      <w:pPr>
        <w:rPr>
          <w:rFonts w:ascii="Calibri" w:hAnsi="Calibri"/>
          <w:sz w:val="24"/>
          <w:szCs w:val="24"/>
          <w:lang w:val="fr-CA"/>
        </w:rPr>
      </w:pPr>
      <w:r w:rsidRPr="00995FB0">
        <w:rPr>
          <w:rFonts w:ascii="Calibri" w:hAnsi="Calibri"/>
          <w:sz w:val="24"/>
          <w:szCs w:val="24"/>
          <w:lang w:val="fr-CA"/>
        </w:rPr>
        <w:t xml:space="preserve">Le contenant primaire est déposé dans un sac biohazard refermable (contenant secondaire). </w:t>
      </w:r>
    </w:p>
    <w:p w:rsidR="00F21C59" w:rsidRPr="00995FB0" w:rsidRDefault="00F21C59" w:rsidP="00F21C59">
      <w:pPr>
        <w:numPr>
          <w:ilvl w:val="0"/>
          <w:numId w:val="40"/>
        </w:numPr>
        <w:autoSpaceDE w:val="0"/>
        <w:autoSpaceDN w:val="0"/>
        <w:spacing w:after="0" w:line="240" w:lineRule="auto"/>
        <w:rPr>
          <w:rFonts w:ascii="Calibri" w:eastAsia="Times New Roman" w:hAnsi="Calibri"/>
          <w:sz w:val="24"/>
          <w:szCs w:val="24"/>
          <w:lang w:val="fr-CA"/>
        </w:rPr>
      </w:pPr>
      <w:r w:rsidRPr="00995FB0">
        <w:rPr>
          <w:rFonts w:ascii="Calibri" w:eastAsia="Times New Roman" w:hAnsi="Calibri"/>
          <w:sz w:val="24"/>
          <w:szCs w:val="24"/>
          <w:lang w:val="fr-CA"/>
        </w:rPr>
        <w:t xml:space="preserve">Les réquisitions (formulaire de demande d’analyses) insérées dans la </w:t>
      </w:r>
    </w:p>
    <w:p w:rsidR="00F21C59" w:rsidRPr="00995FB0" w:rsidRDefault="00F21C59" w:rsidP="00F21C59">
      <w:pPr>
        <w:autoSpaceDE w:val="0"/>
        <w:autoSpaceDN w:val="0"/>
        <w:ind w:left="720"/>
        <w:contextualSpacing/>
        <w:rPr>
          <w:rFonts w:ascii="Calibri" w:hAnsi="Calibri"/>
          <w:sz w:val="24"/>
          <w:szCs w:val="24"/>
          <w:lang w:val="fr-CA"/>
        </w:rPr>
      </w:pPr>
      <w:r w:rsidRPr="00995FB0">
        <w:rPr>
          <w:rFonts w:ascii="Calibri" w:hAnsi="Calibri"/>
          <w:sz w:val="24"/>
          <w:szCs w:val="24"/>
          <w:lang w:val="fr-CA"/>
        </w:rPr>
        <w:t>pochette extérieure du sac afin que les documents ne soient pas en contact avec les spécimens</w:t>
      </w:r>
    </w:p>
    <w:p w:rsidR="00F21C59" w:rsidRPr="00995FB0" w:rsidRDefault="00F21C59" w:rsidP="00F21C59">
      <w:pPr>
        <w:autoSpaceDE w:val="0"/>
        <w:autoSpaceDN w:val="0"/>
        <w:ind w:left="720"/>
        <w:contextualSpacing/>
        <w:rPr>
          <w:rFonts w:ascii="Calibri" w:hAnsi="Calibri"/>
          <w:sz w:val="24"/>
          <w:szCs w:val="24"/>
          <w:lang w:val="fr-CA"/>
        </w:rPr>
      </w:pPr>
      <w:r w:rsidRPr="00995FB0">
        <w:rPr>
          <w:rFonts w:ascii="Calibri" w:hAnsi="Calibri"/>
          <w:sz w:val="24"/>
          <w:szCs w:val="24"/>
          <w:lang w:val="fr-CA"/>
        </w:rPr>
        <w:t>ou la formaline qui est une produit chimique hautement toxique.</w:t>
      </w:r>
    </w:p>
    <w:p w:rsidR="00F21C59" w:rsidRPr="00995FB0" w:rsidRDefault="00F21C59" w:rsidP="00F21C59">
      <w:pPr>
        <w:numPr>
          <w:ilvl w:val="0"/>
          <w:numId w:val="40"/>
        </w:numPr>
        <w:autoSpaceDE w:val="0"/>
        <w:autoSpaceDN w:val="0"/>
        <w:spacing w:after="0" w:line="240" w:lineRule="auto"/>
        <w:rPr>
          <w:rFonts w:ascii="Calibri" w:eastAsia="Times New Roman" w:hAnsi="Calibri"/>
          <w:sz w:val="24"/>
          <w:szCs w:val="24"/>
          <w:lang w:val="fr-CA"/>
        </w:rPr>
      </w:pPr>
      <w:r w:rsidRPr="00995FB0">
        <w:rPr>
          <w:rFonts w:ascii="Calibri" w:eastAsia="Times New Roman" w:hAnsi="Calibri"/>
          <w:sz w:val="24"/>
          <w:szCs w:val="24"/>
          <w:lang w:val="fr-CA"/>
        </w:rPr>
        <w:t>Placer les sacs avec les  réquisitions dans une boîte conçue pour le transport des spécimens biologiques et couvrir le fond d’un piqué.</w:t>
      </w:r>
    </w:p>
    <w:p w:rsidR="00F21C59" w:rsidRPr="00995FB0" w:rsidRDefault="00F21C59" w:rsidP="00F21C59">
      <w:pPr>
        <w:numPr>
          <w:ilvl w:val="0"/>
          <w:numId w:val="40"/>
        </w:numPr>
        <w:autoSpaceDE w:val="0"/>
        <w:autoSpaceDN w:val="0"/>
        <w:spacing w:after="0" w:line="240" w:lineRule="auto"/>
        <w:rPr>
          <w:rFonts w:ascii="Calibri" w:eastAsia="Times New Roman" w:hAnsi="Calibri"/>
          <w:sz w:val="24"/>
          <w:szCs w:val="24"/>
          <w:lang w:val="fr-CA"/>
        </w:rPr>
      </w:pPr>
      <w:r w:rsidRPr="00995FB0">
        <w:rPr>
          <w:rFonts w:ascii="Calibri" w:eastAsia="Times New Roman" w:hAnsi="Calibri"/>
          <w:sz w:val="24"/>
          <w:szCs w:val="24"/>
          <w:lang w:val="fr-CA"/>
        </w:rPr>
        <w:lastRenderedPageBreak/>
        <w:t>Il  peut absorber jusqu’à 300 ml de liquide. En prévoir une quantité suffisante pour absorber le volume de liquide contenu dans le contenant primaire</w:t>
      </w:r>
    </w:p>
    <w:p w:rsidR="00F21C59" w:rsidRPr="00382231" w:rsidRDefault="00F21C59" w:rsidP="00382231">
      <w:pPr>
        <w:autoSpaceDE w:val="0"/>
        <w:autoSpaceDN w:val="0"/>
        <w:ind w:firstLine="720"/>
        <w:rPr>
          <w:rFonts w:ascii="Calibri" w:hAnsi="Calibri"/>
          <w:b/>
          <w:lang w:val="fr-CA"/>
        </w:rPr>
      </w:pPr>
      <w:r w:rsidRPr="00382231">
        <w:rPr>
          <w:rFonts w:ascii="Calibri" w:hAnsi="Calibri"/>
          <w:b/>
          <w:lang w:val="fr-CA"/>
        </w:rPr>
        <w:t>Matière absorbante :     Piqué bleu # 2020633.</w:t>
      </w:r>
    </w:p>
    <w:p w:rsidR="00382231" w:rsidRPr="00995FB0" w:rsidRDefault="00382231" w:rsidP="00382231">
      <w:pPr>
        <w:contextualSpacing/>
        <w:rPr>
          <w:rFonts w:ascii="Calibri" w:eastAsia="Times New Roman" w:hAnsi="Calibri"/>
          <w:sz w:val="24"/>
          <w:szCs w:val="24"/>
          <w:lang w:val="fr-CA"/>
        </w:rPr>
      </w:pPr>
      <w:r w:rsidRPr="00995FB0">
        <w:rPr>
          <w:rFonts w:ascii="Calibri" w:eastAsia="Times New Roman" w:hAnsi="Calibri"/>
          <w:sz w:val="24"/>
          <w:szCs w:val="24"/>
          <w:lang w:val="fr-CA"/>
        </w:rPr>
        <w:t>Comment Identifier la boite de transport :</w:t>
      </w:r>
    </w:p>
    <w:p w:rsidR="00382231" w:rsidRPr="00995FB0" w:rsidRDefault="00382231" w:rsidP="00382231">
      <w:pPr>
        <w:ind w:left="720"/>
        <w:contextualSpacing/>
        <w:rPr>
          <w:rFonts w:ascii="Calibri" w:hAnsi="Calibri"/>
          <w:sz w:val="24"/>
          <w:szCs w:val="24"/>
          <w:lang w:val="fr-CA"/>
        </w:rPr>
      </w:pPr>
      <w:r w:rsidRPr="00995FB0">
        <w:rPr>
          <w:rFonts w:ascii="Calibri" w:hAnsi="Calibri"/>
          <w:sz w:val="24"/>
          <w:szCs w:val="24"/>
          <w:lang w:val="fr-CA"/>
        </w:rPr>
        <w:t xml:space="preserve">               « ÉCHANTILLON HUMAIN EXEMPTÉ»   </w:t>
      </w:r>
    </w:p>
    <w:p w:rsidR="00382231" w:rsidRDefault="00382231" w:rsidP="00382231">
      <w:pPr>
        <w:ind w:left="720"/>
        <w:contextualSpacing/>
        <w:rPr>
          <w:rFonts w:ascii="Calibri" w:hAnsi="Calibri"/>
          <w:sz w:val="24"/>
          <w:szCs w:val="24"/>
          <w:lang w:val="fr-CA"/>
        </w:rPr>
      </w:pPr>
      <w:r w:rsidRPr="00995FB0">
        <w:rPr>
          <w:rFonts w:ascii="Calibri" w:hAnsi="Calibri"/>
          <w:sz w:val="24"/>
          <w:szCs w:val="24"/>
          <w:lang w:val="fr-CA"/>
        </w:rPr>
        <w:tab/>
      </w:r>
      <w:r w:rsidR="00995FB0">
        <w:rPr>
          <w:rFonts w:ascii="Calibri" w:hAnsi="Calibri"/>
          <w:sz w:val="24"/>
          <w:szCs w:val="24"/>
          <w:lang w:val="fr-CA"/>
        </w:rPr>
        <w:t xml:space="preserve">  </w:t>
      </w:r>
      <w:r w:rsidRPr="00995FB0">
        <w:rPr>
          <w:rFonts w:ascii="Calibri" w:hAnsi="Calibri"/>
          <w:sz w:val="24"/>
          <w:szCs w:val="24"/>
          <w:lang w:val="fr-CA"/>
        </w:rPr>
        <w:t>« PATHOLOGIE E04-</w:t>
      </w:r>
      <w:r w:rsidR="00007475" w:rsidRPr="00995FB0">
        <w:rPr>
          <w:rFonts w:ascii="Calibri" w:hAnsi="Calibri"/>
          <w:sz w:val="24"/>
          <w:szCs w:val="24"/>
          <w:lang w:val="fr-CA"/>
        </w:rPr>
        <w:t>1417</w:t>
      </w:r>
      <w:r w:rsidRPr="00995FB0">
        <w:rPr>
          <w:rFonts w:ascii="Calibri" w:hAnsi="Calibri"/>
          <w:sz w:val="24"/>
          <w:szCs w:val="24"/>
          <w:lang w:val="fr-CA"/>
        </w:rPr>
        <w:t xml:space="preserve">»   l’adresse de l’expéditeur et l’adresse du CUSM Glen </w:t>
      </w:r>
      <w:r w:rsidR="00995FB0">
        <w:rPr>
          <w:rFonts w:ascii="Calibri" w:hAnsi="Calibri"/>
          <w:sz w:val="24"/>
          <w:szCs w:val="24"/>
          <w:lang w:val="fr-CA"/>
        </w:rPr>
        <w:t xml:space="preserve"> </w:t>
      </w:r>
    </w:p>
    <w:p w:rsidR="00995FB0" w:rsidRPr="00995FB0" w:rsidRDefault="00995FB0" w:rsidP="00382231">
      <w:pPr>
        <w:ind w:left="720"/>
        <w:contextualSpacing/>
        <w:rPr>
          <w:rFonts w:ascii="Arial" w:hAnsi="Arial" w:cs="Arial"/>
          <w:sz w:val="24"/>
          <w:szCs w:val="24"/>
          <w:lang w:val="fr-CA" w:eastAsia="ja-JP"/>
        </w:rPr>
      </w:pPr>
      <w:r>
        <w:rPr>
          <w:rFonts w:ascii="Calibri" w:hAnsi="Calibri"/>
          <w:sz w:val="24"/>
          <w:szCs w:val="24"/>
          <w:lang w:val="fr-CA"/>
        </w:rPr>
        <w:tab/>
        <w:t xml:space="preserve"> site</w:t>
      </w:r>
    </w:p>
    <w:p w:rsidR="00382231" w:rsidRDefault="00382231" w:rsidP="00C30C37">
      <w:pPr>
        <w:rPr>
          <w:noProof/>
          <w:lang w:val="fr-CA"/>
        </w:rPr>
      </w:pPr>
      <w:r w:rsidRPr="00007475">
        <w:rPr>
          <w:noProof/>
          <w:lang w:val="fr-CA"/>
        </w:rPr>
        <w:t xml:space="preserve">                                    </w:t>
      </w:r>
      <w:r w:rsidR="00007475">
        <w:rPr>
          <w:noProof/>
          <w:sz w:val="28"/>
          <w:szCs w:val="28"/>
          <w:lang w:val="fr-CA" w:eastAsia="fr-CA"/>
        </w:rPr>
        <w:drawing>
          <wp:inline distT="0" distB="0" distL="0" distR="0" wp14:anchorId="15B17C59" wp14:editId="54FC319B">
            <wp:extent cx="2590800" cy="26957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97" cy="269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75" w:rsidRDefault="00007475" w:rsidP="00C30C37">
      <w:pPr>
        <w:rPr>
          <w:noProof/>
          <w:lang w:val="fr-CA"/>
        </w:rPr>
      </w:pPr>
      <w:r w:rsidRPr="00FD2470">
        <w:rPr>
          <w:b/>
          <w:sz w:val="28"/>
          <w:szCs w:val="28"/>
          <w:lang w:val="fr-CA"/>
        </w:rPr>
        <w:t>Pour le transport de contenants dans  lequel plus 5000 ml du formol  ont été ajoutés,  l’étiquette UN2209 doit obligatoirement être apposée sur la boîte de transport</w:t>
      </w:r>
    </w:p>
    <w:p w:rsidR="00007475" w:rsidRDefault="00007475" w:rsidP="00C30C37">
      <w:pPr>
        <w:rPr>
          <w:lang w:val="fr-CA"/>
        </w:rPr>
      </w:pPr>
    </w:p>
    <w:p w:rsidR="00C13E98" w:rsidRPr="00382231" w:rsidRDefault="00CE6569" w:rsidP="00382231">
      <w:pPr>
        <w:pStyle w:val="Titre2"/>
        <w:rPr>
          <w:rFonts w:ascii="Calibri" w:hAnsi="Calibri"/>
          <w:lang w:val="fr-CA"/>
        </w:rPr>
      </w:pPr>
      <w:bookmarkStart w:id="18" w:name="_Toc512936355"/>
      <w:r>
        <w:rPr>
          <w:lang w:val="fr-CA"/>
        </w:rPr>
        <w:t>Préparation d’une glacière</w:t>
      </w:r>
      <w:r w:rsidR="00C13E98" w:rsidRPr="00DD3983">
        <w:rPr>
          <w:lang w:val="fr-CA"/>
        </w:rPr>
        <w:t>:</w:t>
      </w:r>
      <w:bookmarkEnd w:id="18"/>
    </w:p>
    <w:p w:rsidR="00392A71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Les échantillons de sang pour les analyses routines de laboratoire peuvent être entreposés et transportés à la température ambiante (22 à 25</w:t>
      </w:r>
      <w:r w:rsidRPr="00CE6569">
        <w:rPr>
          <w:rFonts w:cs="Times New Roman"/>
          <w:lang w:val="fr-CA"/>
        </w:rPr>
        <w:t>°C</w:t>
      </w:r>
      <w:r>
        <w:rPr>
          <w:rFonts w:cs="Times New Roman"/>
          <w:lang w:val="fr-CA"/>
        </w:rPr>
        <w:t xml:space="preserve">) jusqu’à un maximum de 2 heures après le prélèvement, à moins que le </w:t>
      </w:r>
      <w:r w:rsidRPr="00CE6569">
        <w:rPr>
          <w:rFonts w:cs="Times New Roman"/>
          <w:lang w:val="fr-CA"/>
        </w:rPr>
        <w:t>Répertoire des analyses de laboratoire</w:t>
      </w:r>
      <w:r>
        <w:rPr>
          <w:rFonts w:cs="Times New Roman"/>
          <w:lang w:val="fr-CA"/>
        </w:rPr>
        <w:t xml:space="preserve"> du CUSM l’indique autrement. </w:t>
      </w:r>
    </w:p>
    <w:p w:rsidR="00392A71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Tout échantillon réfrigéré doit être maintenu à une température entre 2 et 8</w:t>
      </w:r>
      <w:r w:rsidRPr="00CE6569">
        <w:rPr>
          <w:rFonts w:cs="Times New Roman"/>
          <w:lang w:val="fr-CA"/>
        </w:rPr>
        <w:t>°C</w:t>
      </w:r>
      <w:r>
        <w:rPr>
          <w:rFonts w:cs="Times New Roman"/>
          <w:lang w:val="fr-CA"/>
        </w:rPr>
        <w:t xml:space="preserve">. </w:t>
      </w: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À moins d’une indication contraire dans ce manuel, les échantillons pour culture bactériale peuvent être entreposés dans un réfrigérateur au plus jusqu’à 24 heures.</w:t>
      </w: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 w:rsidRPr="00392A71">
        <w:rPr>
          <w:rFonts w:cs="Times New Roman"/>
          <w:b/>
          <w:u w:val="single"/>
          <w:lang w:val="fr-CA"/>
        </w:rPr>
        <w:t>Attention :</w:t>
      </w:r>
      <w:r>
        <w:rPr>
          <w:rFonts w:cs="Times New Roman"/>
          <w:lang w:val="fr-CA"/>
        </w:rPr>
        <w:t xml:space="preserve"> Certains échantillons ne doivent pas être réfrigérés. Les échantillons reçus en dehors des limites de temps recommandées peuvent être rejetés afin d’éviter de faux résultats.</w:t>
      </w:r>
    </w:p>
    <w:p w:rsidR="00392A71" w:rsidRDefault="00392A71" w:rsidP="00DC108B">
      <w:pPr>
        <w:pStyle w:val="Corpsdetexte"/>
        <w:ind w:left="0" w:right="536"/>
        <w:jc w:val="both"/>
        <w:rPr>
          <w:rFonts w:cs="Times New Roman"/>
          <w:lang w:val="fr-CA"/>
        </w:rPr>
      </w:pP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 xml:space="preserve">1. Utilisez une glacière rigide et lavable pour tout transport à température </w:t>
      </w:r>
      <w:r w:rsidR="000632B1">
        <w:rPr>
          <w:rFonts w:cs="Times New Roman"/>
          <w:lang w:val="fr-CA"/>
        </w:rPr>
        <w:t>contrôlée</w:t>
      </w:r>
      <w:r>
        <w:rPr>
          <w:rFonts w:cs="Times New Roman"/>
          <w:lang w:val="fr-CA"/>
        </w:rPr>
        <w:t>.</w:t>
      </w: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2. Lavez les glacières de façon régulière et quand elles sont sales.</w:t>
      </w: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3. Conservez les échantillons aux températures adéquates.</w:t>
      </w:r>
    </w:p>
    <w:p w:rsidR="00CE6569" w:rsidRDefault="00CE6569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lastRenderedPageBreak/>
        <w:t xml:space="preserve">4. </w:t>
      </w:r>
      <w:r w:rsidR="0094081F">
        <w:rPr>
          <w:rFonts w:cs="Times New Roman"/>
          <w:lang w:val="fr-CA"/>
        </w:rPr>
        <w:t xml:space="preserve">Identifiez clairement une glacière à haute priorité afin d’assurer un processus rapide une fois </w:t>
      </w:r>
      <w:r w:rsidR="000632B1">
        <w:rPr>
          <w:rFonts w:cs="Times New Roman"/>
          <w:lang w:val="fr-CA"/>
        </w:rPr>
        <w:t>livré</w:t>
      </w:r>
      <w:r w:rsidR="0094081F">
        <w:rPr>
          <w:rFonts w:cs="Times New Roman"/>
          <w:lang w:val="fr-CA"/>
        </w:rPr>
        <w:t xml:space="preserve"> aux laboratoires du CUSM</w:t>
      </w:r>
    </w:p>
    <w:p w:rsidR="0094081F" w:rsidRDefault="0094081F" w:rsidP="00DC108B">
      <w:pPr>
        <w:pStyle w:val="Corpsdetexte"/>
        <w:ind w:left="0" w:right="536"/>
        <w:jc w:val="both"/>
        <w:rPr>
          <w:rFonts w:cs="Times New Roman"/>
          <w:lang w:val="fr-CA"/>
        </w:rPr>
      </w:pPr>
      <w:r>
        <w:rPr>
          <w:rFonts w:cs="Times New Roman"/>
          <w:lang w:val="fr-CA"/>
        </w:rPr>
        <w:t>5. Assurez-vous que votre service de courrier livre directement la glacière aux laboratoires du CUSM afin de respecter les délais. Note : Le service de courrier doit être accrédité pour le transport de matières dangereuses.</w:t>
      </w:r>
    </w:p>
    <w:p w:rsidR="001E4F0C" w:rsidRPr="00DD3983" w:rsidRDefault="001E4F0C" w:rsidP="0094081F">
      <w:pPr>
        <w:pStyle w:val="Corpsdetexte"/>
        <w:ind w:left="0" w:right="536"/>
        <w:jc w:val="both"/>
        <w:rPr>
          <w:rFonts w:cs="Times New Roman"/>
          <w:lang w:val="fr-CA"/>
        </w:rPr>
      </w:pPr>
      <w:r w:rsidRPr="00DD3983">
        <w:rPr>
          <w:rFonts w:cs="Times New Roman"/>
          <w:lang w:val="fr-CA"/>
        </w:rPr>
        <w:br w:type="page"/>
      </w:r>
    </w:p>
    <w:p w:rsidR="00842B47" w:rsidRPr="00DD3983" w:rsidRDefault="00E86194" w:rsidP="002A3913">
      <w:pPr>
        <w:pStyle w:val="Titre1"/>
        <w:rPr>
          <w:rFonts w:ascii="Times New Roman" w:hAnsi="Times New Roman" w:cs="Times New Roman"/>
          <w:lang w:val="fr-CA"/>
        </w:rPr>
      </w:pPr>
      <w:bookmarkStart w:id="19" w:name="_Toc512936356"/>
      <w:r>
        <w:rPr>
          <w:rFonts w:ascii="Times New Roman" w:hAnsi="Times New Roman" w:cs="Times New Roman"/>
          <w:lang w:val="fr-CA"/>
        </w:rPr>
        <w:lastRenderedPageBreak/>
        <w:t>Livraison d’échantillons</w:t>
      </w:r>
      <w:bookmarkEnd w:id="19"/>
    </w:p>
    <w:p w:rsidR="00842B47" w:rsidRPr="00DD3983" w:rsidRDefault="00E86194" w:rsidP="007700D8">
      <w:pPr>
        <w:pStyle w:val="Titre2"/>
        <w:rPr>
          <w:rFonts w:ascii="Times New Roman" w:hAnsi="Times New Roman" w:cs="Times New Roman"/>
          <w:lang w:val="fr-CA"/>
        </w:rPr>
      </w:pPr>
      <w:bookmarkStart w:id="20" w:name="_Toc512936357"/>
      <w:r>
        <w:rPr>
          <w:rFonts w:ascii="Times New Roman" w:hAnsi="Times New Roman" w:cs="Times New Roman"/>
          <w:lang w:val="fr-CA"/>
        </w:rPr>
        <w:t>Instruction pour les livraison</w:t>
      </w:r>
      <w:r w:rsidR="008612F3">
        <w:rPr>
          <w:rFonts w:ascii="Times New Roman" w:hAnsi="Times New Roman" w:cs="Times New Roman"/>
          <w:lang w:val="fr-CA"/>
        </w:rPr>
        <w:t>s</w:t>
      </w:r>
      <w:r>
        <w:rPr>
          <w:rFonts w:ascii="Times New Roman" w:hAnsi="Times New Roman" w:cs="Times New Roman"/>
          <w:lang w:val="fr-CA"/>
        </w:rPr>
        <w:t xml:space="preserve"> aux laboratoires du CUSM</w:t>
      </w:r>
      <w:bookmarkEnd w:id="20"/>
    </w:p>
    <w:p w:rsidR="004841FF" w:rsidRPr="00DD3983" w:rsidRDefault="004841FF" w:rsidP="00484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4841FF" w:rsidRPr="00DD3983" w:rsidRDefault="00B10641" w:rsidP="004841FF">
      <w:pPr>
        <w:spacing w:after="0" w:line="240" w:lineRule="atLeast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>Adress</w:t>
      </w:r>
      <w:r w:rsidR="00E86194">
        <w:rPr>
          <w:rFonts w:ascii="Times New Roman" w:hAnsi="Times New Roman" w:cs="Times New Roman"/>
          <w:szCs w:val="24"/>
          <w:lang w:val="fr-CA"/>
        </w:rPr>
        <w:t>e</w:t>
      </w:r>
      <w:r w:rsidRPr="00DD3983">
        <w:rPr>
          <w:rFonts w:ascii="Times New Roman" w:hAnsi="Times New Roman" w:cs="Times New Roman"/>
          <w:szCs w:val="24"/>
          <w:lang w:val="fr-CA"/>
        </w:rPr>
        <w:t> :</w:t>
      </w:r>
      <w:r w:rsidRPr="00DD3983">
        <w:rPr>
          <w:rFonts w:ascii="Times New Roman" w:hAnsi="Times New Roman" w:cs="Times New Roman"/>
          <w:szCs w:val="24"/>
          <w:lang w:val="fr-CA"/>
        </w:rPr>
        <w:tab/>
      </w:r>
      <w:r w:rsidR="00E86194">
        <w:rPr>
          <w:rFonts w:ascii="Times New Roman" w:hAnsi="Times New Roman" w:cs="Times New Roman"/>
          <w:szCs w:val="24"/>
          <w:lang w:val="fr-CA"/>
        </w:rPr>
        <w:t xml:space="preserve">Centre universitaire de santé </w:t>
      </w:r>
      <w:r w:rsidR="004841FF" w:rsidRPr="00DD3983">
        <w:rPr>
          <w:rFonts w:ascii="Times New Roman" w:hAnsi="Times New Roman" w:cs="Times New Roman"/>
          <w:szCs w:val="24"/>
          <w:lang w:val="fr-CA"/>
        </w:rPr>
        <w:t>McGill</w:t>
      </w:r>
    </w:p>
    <w:p w:rsidR="004841FF" w:rsidRPr="00DD3983" w:rsidRDefault="00E86194" w:rsidP="00B10641">
      <w:pPr>
        <w:spacing w:after="0" w:line="240" w:lineRule="atLeast"/>
        <w:ind w:left="720" w:firstLine="720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szCs w:val="24"/>
          <w:lang w:val="fr-CA"/>
        </w:rPr>
        <w:t>Laboratoires cliniques du CUSM</w:t>
      </w:r>
    </w:p>
    <w:p w:rsidR="002715EE" w:rsidRPr="00DD3983" w:rsidRDefault="004841FF" w:rsidP="00B10641">
      <w:pPr>
        <w:spacing w:after="0" w:line="240" w:lineRule="atLeast"/>
        <w:ind w:left="720" w:firstLine="720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 xml:space="preserve">1001 </w:t>
      </w:r>
      <w:r w:rsidR="00E86194">
        <w:rPr>
          <w:rFonts w:ascii="Times New Roman" w:hAnsi="Times New Roman" w:cs="Times New Roman"/>
          <w:szCs w:val="24"/>
          <w:lang w:val="fr-CA"/>
        </w:rPr>
        <w:t xml:space="preserve">boul. </w:t>
      </w:r>
      <w:r w:rsidR="007D6E8A" w:rsidRPr="00DD3983">
        <w:rPr>
          <w:rFonts w:ascii="Times New Roman" w:hAnsi="Times New Roman" w:cs="Times New Roman"/>
          <w:szCs w:val="24"/>
          <w:lang w:val="fr-CA"/>
        </w:rPr>
        <w:t>D</w:t>
      </w:r>
      <w:r w:rsidR="00E86194">
        <w:rPr>
          <w:rFonts w:ascii="Times New Roman" w:hAnsi="Times New Roman" w:cs="Times New Roman"/>
          <w:szCs w:val="24"/>
          <w:lang w:val="fr-CA"/>
        </w:rPr>
        <w:t>é</w:t>
      </w:r>
      <w:r w:rsidR="007D6E8A" w:rsidRPr="00DD3983">
        <w:rPr>
          <w:rFonts w:ascii="Times New Roman" w:hAnsi="Times New Roman" w:cs="Times New Roman"/>
          <w:szCs w:val="24"/>
          <w:lang w:val="fr-CA"/>
        </w:rPr>
        <w:t>carie</w:t>
      </w:r>
    </w:p>
    <w:p w:rsidR="004841FF" w:rsidRPr="000632B1" w:rsidRDefault="004841FF" w:rsidP="00B10641">
      <w:pPr>
        <w:spacing w:after="0" w:line="240" w:lineRule="atLeast"/>
        <w:ind w:left="720" w:firstLine="720"/>
        <w:rPr>
          <w:rFonts w:ascii="Times New Roman" w:hAnsi="Times New Roman" w:cs="Times New Roman"/>
          <w:szCs w:val="24"/>
          <w:lang w:val="fr-CA"/>
        </w:rPr>
      </w:pPr>
      <w:r w:rsidRPr="000632B1">
        <w:rPr>
          <w:rFonts w:ascii="Times New Roman" w:hAnsi="Times New Roman" w:cs="Times New Roman"/>
          <w:szCs w:val="24"/>
          <w:lang w:val="fr-CA"/>
        </w:rPr>
        <w:t>Montréal</w:t>
      </w:r>
      <w:r w:rsidR="00925F8A" w:rsidRPr="000632B1">
        <w:rPr>
          <w:rFonts w:ascii="Times New Roman" w:hAnsi="Times New Roman" w:cs="Times New Roman"/>
          <w:szCs w:val="24"/>
          <w:lang w:val="fr-CA"/>
        </w:rPr>
        <w:t xml:space="preserve">, </w:t>
      </w:r>
      <w:r w:rsidRPr="000632B1">
        <w:rPr>
          <w:rFonts w:ascii="Times New Roman" w:hAnsi="Times New Roman" w:cs="Times New Roman"/>
          <w:szCs w:val="24"/>
          <w:lang w:val="fr-CA"/>
        </w:rPr>
        <w:t>Québec, H4A 3J1</w:t>
      </w:r>
    </w:p>
    <w:p w:rsidR="001C0358" w:rsidRPr="000632B1" w:rsidRDefault="001C0358" w:rsidP="00B10641">
      <w:pPr>
        <w:spacing w:after="0" w:line="240" w:lineRule="atLeast"/>
        <w:ind w:left="720" w:firstLine="720"/>
        <w:rPr>
          <w:rFonts w:ascii="Times New Roman" w:hAnsi="Times New Roman" w:cs="Times New Roman"/>
          <w:szCs w:val="24"/>
          <w:lang w:val="fr-CA"/>
        </w:rPr>
      </w:pPr>
    </w:p>
    <w:p w:rsidR="004841FF" w:rsidRPr="00E86194" w:rsidRDefault="00E86194" w:rsidP="00B10641">
      <w:pPr>
        <w:pStyle w:val="Titre2"/>
        <w:rPr>
          <w:rFonts w:ascii="Times New Roman" w:hAnsi="Times New Roman" w:cs="Times New Roman"/>
          <w:lang w:val="fr-CA"/>
        </w:rPr>
      </w:pPr>
      <w:bookmarkStart w:id="21" w:name="_Toc512936358"/>
      <w:r w:rsidRPr="00E86194">
        <w:rPr>
          <w:rFonts w:ascii="Times New Roman" w:hAnsi="Times New Roman" w:cs="Times New Roman"/>
          <w:lang w:val="fr-CA"/>
        </w:rPr>
        <w:t xml:space="preserve">Lundi au </w:t>
      </w:r>
      <w:r w:rsidR="000632B1">
        <w:rPr>
          <w:rFonts w:ascii="Times New Roman" w:hAnsi="Times New Roman" w:cs="Times New Roman"/>
          <w:lang w:val="fr-CA"/>
        </w:rPr>
        <w:t>vendredi</w:t>
      </w:r>
      <w:r w:rsidR="00B10641" w:rsidRPr="00E86194">
        <w:rPr>
          <w:rFonts w:ascii="Times New Roman" w:hAnsi="Times New Roman" w:cs="Times New Roman"/>
          <w:lang w:val="fr-CA"/>
        </w:rPr>
        <w:t xml:space="preserve"> </w:t>
      </w:r>
      <w:r w:rsidR="00FC3082">
        <w:rPr>
          <w:rFonts w:ascii="Times New Roman" w:hAnsi="Times New Roman" w:cs="Times New Roman"/>
          <w:lang w:val="fr-CA"/>
        </w:rPr>
        <w:t>08:00 – 16 :00</w:t>
      </w:r>
      <w:r w:rsidR="00C30B26" w:rsidRPr="00E86194">
        <w:rPr>
          <w:rFonts w:ascii="Times New Roman" w:hAnsi="Times New Roman" w:cs="Times New Roman"/>
          <w:lang w:val="fr-CA"/>
        </w:rPr>
        <w:t xml:space="preserve"> </w:t>
      </w:r>
      <w:r w:rsidR="00CF0AAE" w:rsidRPr="00E86194">
        <w:rPr>
          <w:rFonts w:ascii="Times New Roman" w:hAnsi="Times New Roman" w:cs="Times New Roman"/>
          <w:lang w:val="fr-CA"/>
        </w:rPr>
        <w:t>(exclu</w:t>
      </w:r>
      <w:r w:rsidRPr="00E86194">
        <w:rPr>
          <w:rFonts w:ascii="Times New Roman" w:hAnsi="Times New Roman" w:cs="Times New Roman"/>
          <w:lang w:val="fr-CA"/>
        </w:rPr>
        <w:t>ant les jours f</w:t>
      </w:r>
      <w:r>
        <w:rPr>
          <w:rFonts w:ascii="Times New Roman" w:hAnsi="Times New Roman" w:cs="Times New Roman"/>
          <w:lang w:val="fr-CA"/>
        </w:rPr>
        <w:t>ériés</w:t>
      </w:r>
      <w:r w:rsidR="00CF0AAE" w:rsidRPr="00E86194">
        <w:rPr>
          <w:rFonts w:ascii="Times New Roman" w:hAnsi="Times New Roman" w:cs="Times New Roman"/>
          <w:lang w:val="fr-CA"/>
        </w:rPr>
        <w:t>)</w:t>
      </w:r>
      <w:bookmarkEnd w:id="21"/>
    </w:p>
    <w:p w:rsidR="002D3C2F" w:rsidRPr="00E86194" w:rsidRDefault="002D3C2F" w:rsidP="002D3C2F">
      <w:pPr>
        <w:spacing w:after="0"/>
        <w:rPr>
          <w:rFonts w:ascii="Times New Roman" w:hAnsi="Times New Roman" w:cs="Times New Roman"/>
          <w:lang w:val="fr-CA"/>
        </w:rPr>
      </w:pPr>
    </w:p>
    <w:p w:rsidR="00FA69B8" w:rsidRPr="00DD3983" w:rsidRDefault="00E86194" w:rsidP="00FA69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Instruction pour le stationnement </w:t>
      </w:r>
      <w:r w:rsidR="00FA69B8" w:rsidRPr="00DD3983">
        <w:rPr>
          <w:rFonts w:ascii="Times New Roman" w:hAnsi="Times New Roman" w:cs="Times New Roman"/>
          <w:lang w:val="fr-CA"/>
        </w:rPr>
        <w:t>:</w:t>
      </w:r>
    </w:p>
    <w:p w:rsidR="002D3C2F" w:rsidRPr="00DD3983" w:rsidRDefault="00E86194" w:rsidP="00B9439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Stationnement au Quai de réception du CUSM</w:t>
      </w:r>
    </w:p>
    <w:p w:rsidR="002D3C2F" w:rsidRPr="00E86194" w:rsidRDefault="00E86194" w:rsidP="00B9439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fr-CA"/>
        </w:rPr>
      </w:pPr>
      <w:r w:rsidRPr="00E86194">
        <w:rPr>
          <w:rFonts w:ascii="Times New Roman" w:hAnsi="Times New Roman"/>
          <w:szCs w:val="24"/>
          <w:lang w:val="fr-CA"/>
        </w:rPr>
        <w:t>Porte d’entrée à gauche; tourner à gauche</w:t>
      </w:r>
      <w:r>
        <w:rPr>
          <w:rFonts w:ascii="Times New Roman" w:hAnsi="Times New Roman"/>
          <w:szCs w:val="24"/>
          <w:lang w:val="fr-CA"/>
        </w:rPr>
        <w:t xml:space="preserve"> pour accéder au quai de réception</w:t>
      </w:r>
    </w:p>
    <w:p w:rsidR="00C75190" w:rsidRPr="00E86194" w:rsidRDefault="00C75190" w:rsidP="00C7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FA69B8" w:rsidRPr="00DD3983" w:rsidRDefault="00E86194" w:rsidP="00C7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szCs w:val="24"/>
          <w:lang w:val="fr-CA"/>
        </w:rPr>
        <w:t>I</w:t>
      </w:r>
      <w:r w:rsidR="00FA69B8" w:rsidRPr="00DD3983">
        <w:rPr>
          <w:rFonts w:ascii="Times New Roman" w:hAnsi="Times New Roman" w:cs="Times New Roman"/>
          <w:szCs w:val="24"/>
          <w:lang w:val="fr-CA"/>
        </w:rPr>
        <w:t>nstructions</w:t>
      </w:r>
      <w:r>
        <w:rPr>
          <w:rFonts w:ascii="Times New Roman" w:hAnsi="Times New Roman" w:cs="Times New Roman"/>
          <w:szCs w:val="24"/>
          <w:lang w:val="fr-CA"/>
        </w:rPr>
        <w:t xml:space="preserve"> pour les livraisons </w:t>
      </w:r>
      <w:r w:rsidR="00FA69B8" w:rsidRPr="00DD3983">
        <w:rPr>
          <w:rFonts w:ascii="Times New Roman" w:hAnsi="Times New Roman" w:cs="Times New Roman"/>
          <w:szCs w:val="24"/>
          <w:lang w:val="fr-CA"/>
        </w:rPr>
        <w:t>:</w:t>
      </w:r>
    </w:p>
    <w:p w:rsidR="00FA69B8" w:rsidRPr="00DD3983" w:rsidRDefault="00FA69B8" w:rsidP="00C7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6B5350" w:rsidRPr="00DD3983" w:rsidRDefault="00E86194" w:rsidP="00FA69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t>Échantillons de r</w:t>
      </w:r>
      <w:r w:rsidR="006B5350" w:rsidRPr="00DD3983">
        <w:rPr>
          <w:rFonts w:ascii="Times New Roman" w:hAnsi="Times New Roman" w:cs="Times New Roman"/>
          <w:b/>
          <w:szCs w:val="24"/>
          <w:lang w:val="fr-CA"/>
        </w:rPr>
        <w:t>outine</w:t>
      </w:r>
      <w:r>
        <w:rPr>
          <w:rFonts w:ascii="Times New Roman" w:hAnsi="Times New Roman" w:cs="Times New Roman"/>
          <w:b/>
          <w:szCs w:val="24"/>
          <w:lang w:val="fr-CA"/>
        </w:rPr>
        <w:t xml:space="preserve"> </w:t>
      </w:r>
      <w:r w:rsidR="00E43DCA" w:rsidRPr="00DD3983">
        <w:rPr>
          <w:rFonts w:ascii="Times New Roman" w:hAnsi="Times New Roman" w:cs="Times New Roman"/>
          <w:b/>
          <w:szCs w:val="24"/>
          <w:lang w:val="fr-CA"/>
        </w:rPr>
        <w:t>:</w:t>
      </w:r>
    </w:p>
    <w:p w:rsidR="00E86194" w:rsidRDefault="00E86194" w:rsidP="006B5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 xml:space="preserve">Le représentant du service de courrier doit s’enregistrer au quai de réception lors de sa livraison d’échantillons </w:t>
      </w:r>
    </w:p>
    <w:p w:rsidR="00E86194" w:rsidRDefault="00E86194" w:rsidP="006B5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Les échantillons doivent être déposés sur l’étagère destinée aux Laboratoires cliniques</w:t>
      </w:r>
    </w:p>
    <w:p w:rsidR="00CF0AAE" w:rsidRPr="00E86194" w:rsidRDefault="00E86194" w:rsidP="00E86194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Tout colis doit être identifié avec l’adresse suivante :</w:t>
      </w:r>
    </w:p>
    <w:tbl>
      <w:tblPr>
        <w:tblStyle w:val="Grilledutableau"/>
        <w:tblW w:w="0" w:type="auto"/>
        <w:tblInd w:w="1800" w:type="dxa"/>
        <w:tblLook w:val="04A0" w:firstRow="1" w:lastRow="0" w:firstColumn="1" w:lastColumn="0" w:noHBand="0" w:noVBand="1"/>
      </w:tblPr>
      <w:tblGrid>
        <w:gridCol w:w="3897"/>
        <w:gridCol w:w="2066"/>
      </w:tblGrid>
      <w:tr w:rsidR="00B94392" w:rsidRPr="00DD3983" w:rsidTr="004A41B3">
        <w:tc>
          <w:tcPr>
            <w:tcW w:w="3897" w:type="dxa"/>
            <w:shd w:val="clear" w:color="auto" w:fill="4F81BD" w:themeFill="accent1"/>
          </w:tcPr>
          <w:p w:rsidR="00B94392" w:rsidRPr="00DD3983" w:rsidRDefault="00E86194" w:rsidP="00C30B26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>Nom du laboratoire</w:t>
            </w:r>
          </w:p>
        </w:tc>
        <w:tc>
          <w:tcPr>
            <w:tcW w:w="2066" w:type="dxa"/>
            <w:shd w:val="clear" w:color="auto" w:fill="4F81BD" w:themeFill="accent1"/>
          </w:tcPr>
          <w:p w:rsidR="00B94392" w:rsidRPr="00DD3983" w:rsidRDefault="00E86194" w:rsidP="004A41B3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 xml:space="preserve">Numéro </w:t>
            </w:r>
            <w:r w:rsidR="004A41B3"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>du local</w:t>
            </w:r>
          </w:p>
        </w:tc>
      </w:tr>
      <w:tr w:rsidR="00B94392" w:rsidRPr="00DD3983" w:rsidTr="004A41B3">
        <w:tc>
          <w:tcPr>
            <w:tcW w:w="3897" w:type="dxa"/>
          </w:tcPr>
          <w:p w:rsidR="00B94392" w:rsidRPr="00DD3983" w:rsidRDefault="00B94392" w:rsidP="00E86194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>R</w:t>
            </w:r>
            <w:r w:rsidR="00E86194">
              <w:rPr>
                <w:rFonts w:ascii="Times New Roman" w:hAnsi="Times New Roman"/>
                <w:szCs w:val="24"/>
                <w:lang w:val="fr-CA"/>
              </w:rPr>
              <w:t>é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>ception</w:t>
            </w:r>
            <w:r w:rsidR="00E86194">
              <w:rPr>
                <w:rFonts w:ascii="Times New Roman" w:hAnsi="Times New Roman"/>
                <w:szCs w:val="24"/>
                <w:lang w:val="fr-CA"/>
              </w:rPr>
              <w:t xml:space="preserve"> centrale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, </w:t>
            </w:r>
            <w:r w:rsidR="00E86194">
              <w:rPr>
                <w:rFonts w:ascii="Times New Roman" w:hAnsi="Times New Roman"/>
                <w:szCs w:val="24"/>
                <w:lang w:val="fr-CA"/>
              </w:rPr>
              <w:t>L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>aborato</w:t>
            </w:r>
            <w:r w:rsidR="00E86194">
              <w:rPr>
                <w:rFonts w:ascii="Times New Roman" w:hAnsi="Times New Roman"/>
                <w:szCs w:val="24"/>
                <w:lang w:val="fr-CA"/>
              </w:rPr>
              <w:t>i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>res</w:t>
            </w:r>
            <w:r w:rsidR="00E86194">
              <w:rPr>
                <w:rFonts w:ascii="Times New Roman" w:hAnsi="Times New Roman"/>
                <w:szCs w:val="24"/>
                <w:lang w:val="fr-CA"/>
              </w:rPr>
              <w:t xml:space="preserve"> CUSM</w:t>
            </w:r>
          </w:p>
        </w:tc>
        <w:tc>
          <w:tcPr>
            <w:tcW w:w="2066" w:type="dxa"/>
          </w:tcPr>
          <w:p w:rsidR="00B94392" w:rsidRPr="00DD3983" w:rsidRDefault="00B94392" w:rsidP="00C30B26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CS2.8166.1</w:t>
            </w:r>
          </w:p>
        </w:tc>
      </w:tr>
    </w:tbl>
    <w:p w:rsidR="00B94392" w:rsidRPr="00DD3983" w:rsidRDefault="00B94392" w:rsidP="00B94392">
      <w:pPr>
        <w:pStyle w:val="Paragraphedeliste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Cs w:val="24"/>
          <w:lang w:val="fr-CA"/>
        </w:rPr>
      </w:pPr>
    </w:p>
    <w:p w:rsidR="006B5350" w:rsidRPr="00DD3983" w:rsidRDefault="00BA6AA1" w:rsidP="00FA69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t>Échantillons STAT :</w:t>
      </w:r>
    </w:p>
    <w:p w:rsidR="00C75190" w:rsidRPr="00BA6AA1" w:rsidRDefault="00BA6AA1" w:rsidP="006B5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BA6AA1">
        <w:rPr>
          <w:rFonts w:ascii="Times New Roman" w:hAnsi="Times New Roman"/>
          <w:szCs w:val="24"/>
          <w:lang w:val="fr-CA"/>
        </w:rPr>
        <w:t xml:space="preserve">Ces échantillons doivent être </w:t>
      </w:r>
      <w:r w:rsidR="004A41B3">
        <w:rPr>
          <w:rFonts w:ascii="Times New Roman" w:hAnsi="Times New Roman"/>
          <w:szCs w:val="24"/>
          <w:lang w:val="fr-CA"/>
        </w:rPr>
        <w:t>livré</w:t>
      </w:r>
      <w:r w:rsidRPr="00BA6AA1">
        <w:rPr>
          <w:rFonts w:ascii="Times New Roman" w:hAnsi="Times New Roman"/>
          <w:szCs w:val="24"/>
          <w:lang w:val="fr-CA"/>
        </w:rPr>
        <w:t>s directement au laboratoire désigné</w:t>
      </w:r>
      <w:r w:rsidR="001546D5" w:rsidRPr="00BA6AA1">
        <w:rPr>
          <w:rFonts w:ascii="Times New Roman" w:hAnsi="Times New Roman"/>
          <w:szCs w:val="24"/>
          <w:lang w:val="fr-CA"/>
        </w:rPr>
        <w:t xml:space="preserve">. </w:t>
      </w:r>
    </w:p>
    <w:p w:rsidR="004A41B3" w:rsidRDefault="004A41B3" w:rsidP="006B5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 w:rsidRPr="004A41B3">
        <w:rPr>
          <w:rFonts w:ascii="Times New Roman" w:hAnsi="Times New Roman"/>
          <w:szCs w:val="24"/>
          <w:lang w:val="fr-CA"/>
        </w:rPr>
        <w:t>Le livreur peut se référer à un employé du quai de réception</w:t>
      </w:r>
      <w:r>
        <w:rPr>
          <w:rFonts w:ascii="Times New Roman" w:hAnsi="Times New Roman"/>
          <w:szCs w:val="24"/>
          <w:lang w:val="fr-CA"/>
        </w:rPr>
        <w:t xml:space="preserve"> pour se recevoir des directions détaillées vers les laboratoires.</w:t>
      </w:r>
    </w:p>
    <w:p w:rsidR="00762D0F" w:rsidRPr="004A41B3" w:rsidRDefault="004A41B3" w:rsidP="004A41B3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Les colis de laboratoire STAT  doivent être libellés avec un numéro de  local de laboratoire spécifique :</w:t>
      </w:r>
    </w:p>
    <w:tbl>
      <w:tblPr>
        <w:tblStyle w:val="Grilledutableau"/>
        <w:tblW w:w="0" w:type="auto"/>
        <w:tblInd w:w="1800" w:type="dxa"/>
        <w:tblLook w:val="04A0" w:firstRow="1" w:lastRow="0" w:firstColumn="1" w:lastColumn="0" w:noHBand="0" w:noVBand="1"/>
      </w:tblPr>
      <w:tblGrid>
        <w:gridCol w:w="3908"/>
        <w:gridCol w:w="2055"/>
      </w:tblGrid>
      <w:tr w:rsidR="00FA69B8" w:rsidRPr="00DD3983" w:rsidTr="004A41B3">
        <w:tc>
          <w:tcPr>
            <w:tcW w:w="3908" w:type="dxa"/>
            <w:shd w:val="clear" w:color="auto" w:fill="4F81BD" w:themeFill="accent1"/>
          </w:tcPr>
          <w:p w:rsidR="00FA69B8" w:rsidRPr="00DD3983" w:rsidRDefault="004A41B3" w:rsidP="00C75190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>Nom du laboratoire</w:t>
            </w:r>
          </w:p>
        </w:tc>
        <w:tc>
          <w:tcPr>
            <w:tcW w:w="2055" w:type="dxa"/>
            <w:shd w:val="clear" w:color="auto" w:fill="4F81BD" w:themeFill="accent1"/>
          </w:tcPr>
          <w:p w:rsidR="00FA69B8" w:rsidRPr="00DD3983" w:rsidRDefault="004A41B3" w:rsidP="00762D0F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>Numéro du local</w:t>
            </w:r>
          </w:p>
        </w:tc>
      </w:tr>
      <w:tr w:rsidR="00FA69B8" w:rsidRPr="00DD3983" w:rsidTr="004A41B3">
        <w:tc>
          <w:tcPr>
            <w:tcW w:w="3908" w:type="dxa"/>
          </w:tcPr>
          <w:p w:rsidR="00FA69B8" w:rsidRPr="00DD3983" w:rsidRDefault="00FA69B8" w:rsidP="004A41B3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>Laborato</w:t>
            </w:r>
            <w:r w:rsidR="004A41B3">
              <w:rPr>
                <w:rFonts w:ascii="Times New Roman" w:hAnsi="Times New Roman"/>
                <w:szCs w:val="24"/>
                <w:lang w:val="fr-CA"/>
              </w:rPr>
              <w:t>i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>r</w:t>
            </w:r>
            <w:r w:rsidR="004A41B3">
              <w:rPr>
                <w:rFonts w:ascii="Times New Roman" w:hAnsi="Times New Roman"/>
                <w:szCs w:val="24"/>
                <w:lang w:val="fr-CA"/>
              </w:rPr>
              <w:t>e central</w:t>
            </w:r>
          </w:p>
        </w:tc>
        <w:tc>
          <w:tcPr>
            <w:tcW w:w="2055" w:type="dxa"/>
          </w:tcPr>
          <w:p w:rsidR="00FA69B8" w:rsidRPr="00DD3983" w:rsidRDefault="00FA69B8" w:rsidP="00762D0F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E04-3026</w:t>
            </w:r>
          </w:p>
        </w:tc>
      </w:tr>
      <w:tr w:rsidR="00FA69B8" w:rsidRPr="00DD3983" w:rsidTr="004A41B3">
        <w:tc>
          <w:tcPr>
            <w:tcW w:w="3908" w:type="dxa"/>
          </w:tcPr>
          <w:p w:rsidR="00FA69B8" w:rsidRPr="00DD3983" w:rsidRDefault="008612F3" w:rsidP="008612F3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>
              <w:rPr>
                <w:rFonts w:ascii="Times New Roman" w:hAnsi="Times New Roman"/>
                <w:szCs w:val="24"/>
                <w:lang w:val="fr-CA"/>
              </w:rPr>
              <w:t>Banque de sang</w:t>
            </w:r>
            <w:r w:rsidR="00FA69B8" w:rsidRPr="00DD3983">
              <w:rPr>
                <w:rFonts w:ascii="Times New Roman" w:hAnsi="Times New Roman"/>
                <w:szCs w:val="24"/>
                <w:lang w:val="fr-CA"/>
              </w:rPr>
              <w:t>, Cell</w:t>
            </w:r>
            <w:r>
              <w:rPr>
                <w:rFonts w:ascii="Times New Roman" w:hAnsi="Times New Roman"/>
                <w:szCs w:val="24"/>
                <w:lang w:val="fr-CA"/>
              </w:rPr>
              <w:t>ules Souches,</w:t>
            </w:r>
            <w:r w:rsidR="00FA69B8" w:rsidRPr="00DD3983">
              <w:rPr>
                <w:rFonts w:ascii="Times New Roman" w:hAnsi="Times New Roman"/>
                <w:szCs w:val="24"/>
                <w:lang w:val="fr-CA"/>
              </w:rPr>
              <w:t xml:space="preserve"> HLA  </w:t>
            </w:r>
          </w:p>
        </w:tc>
        <w:tc>
          <w:tcPr>
            <w:tcW w:w="2055" w:type="dxa"/>
          </w:tcPr>
          <w:p w:rsidR="00FA69B8" w:rsidRPr="00DD3983" w:rsidRDefault="00FA69B8" w:rsidP="00762D0F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E04-5026</w:t>
            </w:r>
          </w:p>
        </w:tc>
      </w:tr>
      <w:tr w:rsidR="00FA69B8" w:rsidRPr="00DD3983" w:rsidTr="004A41B3">
        <w:tc>
          <w:tcPr>
            <w:tcW w:w="3908" w:type="dxa"/>
          </w:tcPr>
          <w:p w:rsidR="00FA69B8" w:rsidRPr="00DD3983" w:rsidRDefault="00FA69B8" w:rsidP="008612F3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>Patholog</w:t>
            </w:r>
            <w:r w:rsidR="008612F3">
              <w:rPr>
                <w:rFonts w:ascii="Times New Roman" w:hAnsi="Times New Roman"/>
                <w:szCs w:val="24"/>
                <w:lang w:val="fr-CA"/>
              </w:rPr>
              <w:t>ie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</w:t>
            </w:r>
            <w:r w:rsidR="008612F3">
              <w:rPr>
                <w:rFonts w:ascii="Times New Roman" w:hAnsi="Times New Roman"/>
                <w:szCs w:val="24"/>
                <w:lang w:val="fr-CA"/>
              </w:rPr>
              <w:t>et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Cytolog</w:t>
            </w:r>
            <w:r w:rsidR="008612F3">
              <w:rPr>
                <w:rFonts w:ascii="Times New Roman" w:hAnsi="Times New Roman"/>
                <w:szCs w:val="24"/>
                <w:lang w:val="fr-CA"/>
              </w:rPr>
              <w:t>ie</w:t>
            </w:r>
          </w:p>
        </w:tc>
        <w:tc>
          <w:tcPr>
            <w:tcW w:w="2055" w:type="dxa"/>
          </w:tcPr>
          <w:p w:rsidR="00FA69B8" w:rsidRPr="00DD3983" w:rsidRDefault="00FA69B8" w:rsidP="00762D0F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E04-1417</w:t>
            </w:r>
          </w:p>
        </w:tc>
      </w:tr>
      <w:tr w:rsidR="00FA69B8" w:rsidRPr="00DD3983" w:rsidTr="004A41B3">
        <w:tc>
          <w:tcPr>
            <w:tcW w:w="3908" w:type="dxa"/>
          </w:tcPr>
          <w:p w:rsidR="00FA69B8" w:rsidRPr="00DD3983" w:rsidRDefault="008612F3" w:rsidP="00C75190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>
              <w:rPr>
                <w:rFonts w:ascii="Times New Roman" w:hAnsi="Times New Roman"/>
                <w:szCs w:val="24"/>
                <w:lang w:val="fr-CA"/>
              </w:rPr>
              <w:t>Microbiologie</w:t>
            </w:r>
          </w:p>
        </w:tc>
        <w:tc>
          <w:tcPr>
            <w:tcW w:w="2055" w:type="dxa"/>
          </w:tcPr>
          <w:p w:rsidR="00FA69B8" w:rsidRPr="00DD3983" w:rsidRDefault="00FA69B8" w:rsidP="00762D0F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E05-3028-1</w:t>
            </w:r>
          </w:p>
        </w:tc>
      </w:tr>
      <w:tr w:rsidR="00FA69B8" w:rsidRPr="00DD3983" w:rsidTr="004A41B3">
        <w:tc>
          <w:tcPr>
            <w:tcW w:w="3908" w:type="dxa"/>
          </w:tcPr>
          <w:p w:rsidR="00FA69B8" w:rsidRPr="00DD3983" w:rsidRDefault="00FA69B8" w:rsidP="008612F3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CMDL </w:t>
            </w:r>
            <w:r w:rsidR="008612F3">
              <w:rPr>
                <w:rFonts w:ascii="Times New Roman" w:hAnsi="Times New Roman"/>
                <w:szCs w:val="24"/>
                <w:lang w:val="fr-CA"/>
              </w:rPr>
              <w:t>et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Cytog</w:t>
            </w:r>
            <w:r w:rsidR="008612F3">
              <w:rPr>
                <w:rFonts w:ascii="Times New Roman" w:hAnsi="Times New Roman"/>
                <w:szCs w:val="24"/>
                <w:lang w:val="fr-CA"/>
              </w:rPr>
              <w:t>énétique</w:t>
            </w:r>
          </w:p>
        </w:tc>
        <w:tc>
          <w:tcPr>
            <w:tcW w:w="2055" w:type="dxa"/>
          </w:tcPr>
          <w:p w:rsidR="00FA69B8" w:rsidRPr="00DD3983" w:rsidRDefault="00FA69B8" w:rsidP="00762D0F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E05.3028-1</w:t>
            </w:r>
          </w:p>
        </w:tc>
      </w:tr>
    </w:tbl>
    <w:p w:rsidR="002715EE" w:rsidRPr="00DD3983" w:rsidRDefault="002715EE" w:rsidP="002715E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Cs w:val="24"/>
          <w:lang w:val="fr-CA"/>
        </w:rPr>
      </w:pPr>
    </w:p>
    <w:p w:rsidR="00744F4F" w:rsidRPr="00DD3983" w:rsidRDefault="00744F4F" w:rsidP="002715E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Cs w:val="24"/>
          <w:lang w:val="fr-CA"/>
        </w:rPr>
      </w:pPr>
    </w:p>
    <w:p w:rsidR="00CE49EC" w:rsidRPr="00DD3983" w:rsidRDefault="00CE49EC">
      <w:pPr>
        <w:rPr>
          <w:rStyle w:val="Titre2Car"/>
          <w:rFonts w:ascii="Times New Roman" w:hAnsi="Times New Roman" w:cs="Times New Roman"/>
          <w:sz w:val="24"/>
          <w:lang w:val="fr-CA"/>
        </w:rPr>
      </w:pPr>
      <w:r w:rsidRPr="00DD3983">
        <w:rPr>
          <w:rStyle w:val="Titre2Car"/>
          <w:rFonts w:ascii="Times New Roman" w:hAnsi="Times New Roman" w:cs="Times New Roman"/>
          <w:sz w:val="24"/>
          <w:lang w:val="fr-CA"/>
        </w:rPr>
        <w:br w:type="page"/>
      </w:r>
    </w:p>
    <w:p w:rsidR="00744F4F" w:rsidRPr="00DD3983" w:rsidRDefault="00DA110B" w:rsidP="00744F4F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fr-CA"/>
        </w:rPr>
      </w:pPr>
      <w:bookmarkStart w:id="22" w:name="_Toc512936359"/>
      <w:r>
        <w:rPr>
          <w:rStyle w:val="Titre2Car"/>
          <w:rFonts w:ascii="Times New Roman" w:hAnsi="Times New Roman" w:cs="Times New Roman"/>
          <w:sz w:val="24"/>
          <w:lang w:val="fr-CA"/>
        </w:rPr>
        <w:lastRenderedPageBreak/>
        <w:t xml:space="preserve">Lundi au </w:t>
      </w:r>
      <w:r w:rsidR="000632B1">
        <w:rPr>
          <w:rStyle w:val="Titre2Car"/>
          <w:rFonts w:ascii="Times New Roman" w:hAnsi="Times New Roman" w:cs="Times New Roman"/>
          <w:sz w:val="24"/>
          <w:lang w:val="fr-CA"/>
        </w:rPr>
        <w:t>vendredi</w:t>
      </w:r>
      <w:r>
        <w:rPr>
          <w:rStyle w:val="Titre2Car"/>
          <w:rFonts w:ascii="Times New Roman" w:hAnsi="Times New Roman" w:cs="Times New Roman"/>
          <w:sz w:val="24"/>
          <w:lang w:val="fr-CA"/>
        </w:rPr>
        <w:t xml:space="preserve"> de </w:t>
      </w:r>
      <w:r w:rsidR="00CF0AAE" w:rsidRPr="00DD3983">
        <w:rPr>
          <w:rStyle w:val="Titre2Car"/>
          <w:rFonts w:ascii="Times New Roman" w:hAnsi="Times New Roman" w:cs="Times New Roman"/>
          <w:sz w:val="24"/>
          <w:lang w:val="fr-CA"/>
        </w:rPr>
        <w:t>15:</w:t>
      </w:r>
      <w:r w:rsidR="00660DDA" w:rsidRPr="00DD3983">
        <w:rPr>
          <w:rStyle w:val="Titre2Car"/>
          <w:rFonts w:ascii="Times New Roman" w:hAnsi="Times New Roman" w:cs="Times New Roman"/>
          <w:sz w:val="24"/>
          <w:lang w:val="fr-CA"/>
        </w:rPr>
        <w:t>3</w:t>
      </w:r>
      <w:r w:rsidR="00CF0AAE" w:rsidRPr="00DD3983">
        <w:rPr>
          <w:rStyle w:val="Titre2Car"/>
          <w:rFonts w:ascii="Times New Roman" w:hAnsi="Times New Roman" w:cs="Times New Roman"/>
          <w:sz w:val="24"/>
          <w:lang w:val="fr-CA"/>
        </w:rPr>
        <w:t>0</w:t>
      </w:r>
      <w:r w:rsidR="00660DDA" w:rsidRPr="00DD3983">
        <w:rPr>
          <w:rStyle w:val="Titre2Car"/>
          <w:rFonts w:ascii="Times New Roman" w:hAnsi="Times New Roman" w:cs="Times New Roman"/>
          <w:sz w:val="24"/>
          <w:lang w:val="fr-CA"/>
        </w:rPr>
        <w:t xml:space="preserve"> – </w:t>
      </w:r>
      <w:r w:rsidR="00CF0AAE" w:rsidRPr="00DD3983">
        <w:rPr>
          <w:rStyle w:val="Titre2Car"/>
          <w:rFonts w:ascii="Times New Roman" w:hAnsi="Times New Roman" w:cs="Times New Roman"/>
          <w:sz w:val="24"/>
          <w:lang w:val="fr-CA"/>
        </w:rPr>
        <w:t>0</w:t>
      </w:r>
      <w:r w:rsidR="00660DDA" w:rsidRPr="00DD3983">
        <w:rPr>
          <w:rStyle w:val="Titre2Car"/>
          <w:rFonts w:ascii="Times New Roman" w:hAnsi="Times New Roman" w:cs="Times New Roman"/>
          <w:sz w:val="24"/>
          <w:lang w:val="fr-CA"/>
        </w:rPr>
        <w:t>7</w:t>
      </w:r>
      <w:r w:rsidR="00CF0AAE" w:rsidRPr="00DD3983">
        <w:rPr>
          <w:rStyle w:val="Titre2Car"/>
          <w:rFonts w:ascii="Times New Roman" w:hAnsi="Times New Roman" w:cs="Times New Roman"/>
          <w:sz w:val="24"/>
          <w:lang w:val="fr-CA"/>
        </w:rPr>
        <w:t xml:space="preserve">:30, </w:t>
      </w:r>
      <w:r>
        <w:rPr>
          <w:rStyle w:val="Titre2Car"/>
          <w:rFonts w:ascii="Times New Roman" w:hAnsi="Times New Roman" w:cs="Times New Roman"/>
          <w:sz w:val="24"/>
          <w:lang w:val="fr-CA"/>
        </w:rPr>
        <w:t>Fins de semaine</w:t>
      </w:r>
      <w:r w:rsidR="00660DDA" w:rsidRPr="00DD3983">
        <w:rPr>
          <w:rStyle w:val="Titre2Car"/>
          <w:rFonts w:ascii="Times New Roman" w:hAnsi="Times New Roman" w:cs="Times New Roman"/>
          <w:sz w:val="24"/>
          <w:lang w:val="fr-CA"/>
        </w:rPr>
        <w:t xml:space="preserve">, </w:t>
      </w:r>
      <w:r>
        <w:rPr>
          <w:rStyle w:val="Titre2Car"/>
          <w:rFonts w:ascii="Times New Roman" w:hAnsi="Times New Roman" w:cs="Times New Roman"/>
          <w:sz w:val="24"/>
          <w:lang w:val="fr-CA"/>
        </w:rPr>
        <w:t>Jours fériés</w:t>
      </w:r>
      <w:bookmarkEnd w:id="22"/>
      <w:r w:rsidR="00660DDA" w:rsidRPr="00DD398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:rsidR="00231740" w:rsidRPr="00DD3983" w:rsidRDefault="00DA110B" w:rsidP="00744F4F">
      <w:pPr>
        <w:spacing w:after="0" w:line="240" w:lineRule="atLeast"/>
        <w:rPr>
          <w:rFonts w:ascii="Times New Roman" w:hAnsi="Times New Roman" w:cs="Times New Roman"/>
          <w:strike/>
          <w:lang w:val="fr-CA"/>
        </w:rPr>
      </w:pPr>
      <w:r>
        <w:rPr>
          <w:rFonts w:ascii="Times New Roman" w:hAnsi="Times New Roman" w:cs="Times New Roman"/>
          <w:b/>
          <w:lang w:val="fr-CA"/>
        </w:rPr>
        <w:t>(pour les échantillons de routine et STAT)</w:t>
      </w:r>
    </w:p>
    <w:p w:rsidR="00246AEA" w:rsidRPr="00DD3983" w:rsidRDefault="00246AEA" w:rsidP="00B9439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lang w:val="fr-CA"/>
        </w:rPr>
      </w:pPr>
    </w:p>
    <w:p w:rsidR="00B94392" w:rsidRPr="00DD3983" w:rsidRDefault="00DA110B" w:rsidP="00B9439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Instruction pour le stationnement </w:t>
      </w:r>
      <w:r w:rsidR="00B94392" w:rsidRPr="00DD3983">
        <w:rPr>
          <w:rFonts w:ascii="Times New Roman" w:hAnsi="Times New Roman" w:cs="Times New Roman"/>
          <w:lang w:val="fr-CA"/>
        </w:rPr>
        <w:t>:</w:t>
      </w:r>
    </w:p>
    <w:p w:rsidR="00DA110B" w:rsidRDefault="00322134" w:rsidP="00B9439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Atteindre le p</w:t>
      </w:r>
      <w:r w:rsidR="00DA110B">
        <w:rPr>
          <w:rFonts w:ascii="Times New Roman" w:hAnsi="Times New Roman"/>
          <w:szCs w:val="24"/>
          <w:lang w:val="fr-CA"/>
        </w:rPr>
        <w:t>arc de stationnement Express à l’entrée principale</w:t>
      </w:r>
      <w:r>
        <w:rPr>
          <w:rFonts w:ascii="Times New Roman" w:hAnsi="Times New Roman"/>
          <w:szCs w:val="24"/>
          <w:lang w:val="fr-CA"/>
        </w:rPr>
        <w:t xml:space="preserve"> de l’hôpital Glen</w:t>
      </w:r>
    </w:p>
    <w:p w:rsidR="00322134" w:rsidRDefault="00322134" w:rsidP="00B9439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À l’entrée du parc de stationnement Express, appuyez sur le bouton de la console; mentionnez votre nom, le nom du service de courrier et la raison de la visite (« Livraison d’échantillons »)</w:t>
      </w:r>
    </w:p>
    <w:p w:rsidR="00322134" w:rsidRDefault="00322134" w:rsidP="00B9439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À la sortie, appuyez sur le bouton de la console; indiquer la raison de la visite (« Départ après une livraison d’échantillons »)</w:t>
      </w:r>
    </w:p>
    <w:p w:rsidR="005865A5" w:rsidRPr="000632B1" w:rsidRDefault="005865A5" w:rsidP="00586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5865A5" w:rsidRPr="00DD3983" w:rsidRDefault="005865A5" w:rsidP="00586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 xml:space="preserve">Direction </w:t>
      </w:r>
      <w:r w:rsidR="00322134">
        <w:rPr>
          <w:rFonts w:ascii="Times New Roman" w:hAnsi="Times New Roman" w:cs="Times New Roman"/>
          <w:szCs w:val="24"/>
          <w:lang w:val="fr-CA"/>
        </w:rPr>
        <w:t>aux</w:t>
      </w:r>
      <w:r w:rsidRPr="00DD3983">
        <w:rPr>
          <w:rFonts w:ascii="Times New Roman" w:hAnsi="Times New Roman" w:cs="Times New Roman"/>
          <w:szCs w:val="24"/>
          <w:lang w:val="fr-CA"/>
        </w:rPr>
        <w:t xml:space="preserve"> laborato</w:t>
      </w:r>
      <w:r w:rsidR="00322134">
        <w:rPr>
          <w:rFonts w:ascii="Times New Roman" w:hAnsi="Times New Roman" w:cs="Times New Roman"/>
          <w:szCs w:val="24"/>
          <w:lang w:val="fr-CA"/>
        </w:rPr>
        <w:t>i</w:t>
      </w:r>
      <w:r w:rsidRPr="00DD3983">
        <w:rPr>
          <w:rFonts w:ascii="Times New Roman" w:hAnsi="Times New Roman" w:cs="Times New Roman"/>
          <w:szCs w:val="24"/>
          <w:lang w:val="fr-CA"/>
        </w:rPr>
        <w:t>res:</w:t>
      </w:r>
    </w:p>
    <w:p w:rsidR="00322134" w:rsidRDefault="00C2280A" w:rsidP="00FA69B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Hôpital Royal Victoria (porte DRC) 15:00 à 20:59; Hôpital de Montréal pour enfants (porte BRC) 21:00 à 04:59</w:t>
      </w:r>
    </w:p>
    <w:p w:rsidR="00C2280A" w:rsidRDefault="00C2280A" w:rsidP="00FA69B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Prendre le couloir principal de l’hôpital Royal Victoria et suivre les indications pour le pavillon E (en rouge sur les affiches directionnelles)</w:t>
      </w:r>
    </w:p>
    <w:p w:rsidR="00C2280A" w:rsidRPr="00C2280A" w:rsidRDefault="00C2280A" w:rsidP="00C2280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Prendre les ascenseurs situés à gauche (Pavillon D) au bout du couloir principal et monter au 4</w:t>
      </w:r>
      <w:r w:rsidRPr="00C2280A">
        <w:rPr>
          <w:rFonts w:ascii="Times New Roman" w:hAnsi="Times New Roman"/>
          <w:szCs w:val="24"/>
          <w:vertAlign w:val="superscript"/>
          <w:lang w:val="fr-CA"/>
        </w:rPr>
        <w:t>ième</w:t>
      </w:r>
      <w:r>
        <w:rPr>
          <w:rFonts w:ascii="Times New Roman" w:hAnsi="Times New Roman"/>
          <w:szCs w:val="24"/>
          <w:lang w:val="fr-CA"/>
        </w:rPr>
        <w:t xml:space="preserve"> étage</w:t>
      </w:r>
    </w:p>
    <w:p w:rsidR="00C2280A" w:rsidRPr="00C2280A" w:rsidRDefault="00C2280A" w:rsidP="00C2280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szCs w:val="24"/>
          <w:lang w:val="fr-CA"/>
        </w:rPr>
        <w:t>Suivre le couloir qui indique le pavillon E (en rouge), traverser la passerelle et fermement pousser sur les portes doubles.</w:t>
      </w:r>
    </w:p>
    <w:p w:rsidR="00FA69B8" w:rsidRPr="00C2280A" w:rsidRDefault="00C2280A" w:rsidP="00C228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fr-CA"/>
        </w:rPr>
      </w:pPr>
      <w:r w:rsidRPr="00C2280A">
        <w:rPr>
          <w:rFonts w:ascii="Times New Roman" w:hAnsi="Times New Roman"/>
          <w:lang w:val="fr-CA"/>
        </w:rPr>
        <w:t xml:space="preserve"> </w:t>
      </w:r>
    </w:p>
    <w:p w:rsidR="00FA69B8" w:rsidRPr="00DD3983" w:rsidRDefault="00C2280A" w:rsidP="00FA6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fr-CA"/>
        </w:rPr>
      </w:pPr>
      <w:r>
        <w:rPr>
          <w:rFonts w:ascii="Times New Roman" w:eastAsia="Calibri" w:hAnsi="Times New Roman" w:cs="Times New Roman"/>
          <w:lang w:val="fr-CA"/>
        </w:rPr>
        <w:t>L</w:t>
      </w:r>
      <w:r w:rsidR="00FA69B8" w:rsidRPr="00DD3983">
        <w:rPr>
          <w:rFonts w:ascii="Times New Roman" w:eastAsia="Calibri" w:hAnsi="Times New Roman" w:cs="Times New Roman"/>
          <w:lang w:val="fr-CA"/>
        </w:rPr>
        <w:t>oca</w:t>
      </w:r>
      <w:r>
        <w:rPr>
          <w:rFonts w:ascii="Times New Roman" w:eastAsia="Calibri" w:hAnsi="Times New Roman" w:cs="Times New Roman"/>
          <w:lang w:val="fr-CA"/>
        </w:rPr>
        <w:t>ux de livraison</w:t>
      </w:r>
      <w:r w:rsidR="00FA69B8" w:rsidRPr="00DD3983">
        <w:rPr>
          <w:rFonts w:ascii="Times New Roman" w:eastAsia="Calibri" w:hAnsi="Times New Roman" w:cs="Times New Roman"/>
          <w:lang w:val="fr-CA"/>
        </w:rPr>
        <w:t>:</w:t>
      </w:r>
    </w:p>
    <w:p w:rsidR="00FA69B8" w:rsidRPr="00DD3983" w:rsidRDefault="00FA69B8" w:rsidP="00FA6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fr-CA"/>
        </w:rPr>
      </w:pPr>
    </w:p>
    <w:tbl>
      <w:tblPr>
        <w:tblStyle w:val="Grilledutableau"/>
        <w:tblW w:w="0" w:type="auto"/>
        <w:tblInd w:w="1800" w:type="dxa"/>
        <w:tblLook w:val="04A0" w:firstRow="1" w:lastRow="0" w:firstColumn="1" w:lastColumn="0" w:noHBand="0" w:noVBand="1"/>
      </w:tblPr>
      <w:tblGrid>
        <w:gridCol w:w="3908"/>
        <w:gridCol w:w="2043"/>
      </w:tblGrid>
      <w:tr w:rsidR="00C2280A" w:rsidRPr="00DD3983" w:rsidTr="00C2280A">
        <w:tc>
          <w:tcPr>
            <w:tcW w:w="3908" w:type="dxa"/>
            <w:shd w:val="clear" w:color="auto" w:fill="4F81BD" w:themeFill="accent1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>Nom du laboratoire</w:t>
            </w:r>
          </w:p>
        </w:tc>
        <w:tc>
          <w:tcPr>
            <w:tcW w:w="2043" w:type="dxa"/>
            <w:shd w:val="clear" w:color="auto" w:fill="4F81BD" w:themeFill="accent1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  <w:lang w:val="fr-CA"/>
              </w:rPr>
              <w:t>Numéro du local</w:t>
            </w:r>
          </w:p>
        </w:tc>
      </w:tr>
      <w:tr w:rsidR="00C2280A" w:rsidRPr="00DD3983" w:rsidTr="00C2280A">
        <w:tc>
          <w:tcPr>
            <w:tcW w:w="3908" w:type="dxa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>Laborato</w:t>
            </w:r>
            <w:r>
              <w:rPr>
                <w:rFonts w:ascii="Times New Roman" w:hAnsi="Times New Roman"/>
                <w:szCs w:val="24"/>
                <w:lang w:val="fr-CA"/>
              </w:rPr>
              <w:t>i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>r</w:t>
            </w:r>
            <w:r>
              <w:rPr>
                <w:rFonts w:ascii="Times New Roman" w:hAnsi="Times New Roman"/>
                <w:szCs w:val="24"/>
                <w:lang w:val="fr-CA"/>
              </w:rPr>
              <w:t>e central</w:t>
            </w:r>
          </w:p>
        </w:tc>
        <w:tc>
          <w:tcPr>
            <w:tcW w:w="2043" w:type="dxa"/>
          </w:tcPr>
          <w:p w:rsidR="00C2280A" w:rsidRPr="00DD3983" w:rsidRDefault="00C2280A" w:rsidP="00C30B26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E04-3026</w:t>
            </w:r>
          </w:p>
        </w:tc>
      </w:tr>
      <w:tr w:rsidR="00C2280A" w:rsidRPr="00DD3983" w:rsidTr="00C2280A">
        <w:tc>
          <w:tcPr>
            <w:tcW w:w="3908" w:type="dxa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>
              <w:rPr>
                <w:rFonts w:ascii="Times New Roman" w:hAnsi="Times New Roman"/>
                <w:szCs w:val="24"/>
                <w:lang w:val="fr-CA"/>
              </w:rPr>
              <w:t>Banque de sang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>, Cell</w:t>
            </w:r>
            <w:r>
              <w:rPr>
                <w:rFonts w:ascii="Times New Roman" w:hAnsi="Times New Roman"/>
                <w:szCs w:val="24"/>
                <w:lang w:val="fr-CA"/>
              </w:rPr>
              <w:t>ules Souches,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HLA  </w:t>
            </w:r>
          </w:p>
        </w:tc>
        <w:tc>
          <w:tcPr>
            <w:tcW w:w="2043" w:type="dxa"/>
          </w:tcPr>
          <w:p w:rsidR="00C2280A" w:rsidRPr="00DD3983" w:rsidRDefault="00C2280A" w:rsidP="00C30B26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E04-5026</w:t>
            </w:r>
          </w:p>
        </w:tc>
      </w:tr>
      <w:tr w:rsidR="00C2280A" w:rsidRPr="00DD3983" w:rsidTr="00C2280A">
        <w:tc>
          <w:tcPr>
            <w:tcW w:w="3908" w:type="dxa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>Patholog</w:t>
            </w:r>
            <w:r>
              <w:rPr>
                <w:rFonts w:ascii="Times New Roman" w:hAnsi="Times New Roman"/>
                <w:szCs w:val="24"/>
                <w:lang w:val="fr-CA"/>
              </w:rPr>
              <w:t>ie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fr-CA"/>
              </w:rPr>
              <w:t>et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Cytolog</w:t>
            </w:r>
            <w:r>
              <w:rPr>
                <w:rFonts w:ascii="Times New Roman" w:hAnsi="Times New Roman"/>
                <w:szCs w:val="24"/>
                <w:lang w:val="fr-CA"/>
              </w:rPr>
              <w:t>ie</w:t>
            </w:r>
          </w:p>
        </w:tc>
        <w:tc>
          <w:tcPr>
            <w:tcW w:w="2043" w:type="dxa"/>
          </w:tcPr>
          <w:p w:rsidR="00C2280A" w:rsidRPr="00DD3983" w:rsidRDefault="00C2280A" w:rsidP="00C30B26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E04-1417</w:t>
            </w:r>
          </w:p>
        </w:tc>
      </w:tr>
      <w:tr w:rsidR="00C2280A" w:rsidRPr="00DD3983" w:rsidTr="00C2280A">
        <w:tc>
          <w:tcPr>
            <w:tcW w:w="3908" w:type="dxa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>
              <w:rPr>
                <w:rFonts w:ascii="Times New Roman" w:hAnsi="Times New Roman"/>
                <w:szCs w:val="24"/>
                <w:lang w:val="fr-CA"/>
              </w:rPr>
              <w:t>Microbiologie</w:t>
            </w:r>
          </w:p>
        </w:tc>
        <w:tc>
          <w:tcPr>
            <w:tcW w:w="2043" w:type="dxa"/>
          </w:tcPr>
          <w:p w:rsidR="00C2280A" w:rsidRPr="00DD3983" w:rsidRDefault="00C2280A" w:rsidP="00C30B26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E05-3028-1</w:t>
            </w:r>
          </w:p>
        </w:tc>
      </w:tr>
      <w:tr w:rsidR="00C2280A" w:rsidRPr="00DD3983" w:rsidTr="00C2280A">
        <w:tc>
          <w:tcPr>
            <w:tcW w:w="3908" w:type="dxa"/>
          </w:tcPr>
          <w:p w:rsidR="00C2280A" w:rsidRPr="00DD3983" w:rsidRDefault="00C2280A" w:rsidP="000632B1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CMDL </w:t>
            </w:r>
            <w:r>
              <w:rPr>
                <w:rFonts w:ascii="Times New Roman" w:hAnsi="Times New Roman"/>
                <w:szCs w:val="24"/>
                <w:lang w:val="fr-CA"/>
              </w:rPr>
              <w:t>et</w:t>
            </w:r>
            <w:r w:rsidRPr="00DD3983">
              <w:rPr>
                <w:rFonts w:ascii="Times New Roman" w:hAnsi="Times New Roman"/>
                <w:szCs w:val="24"/>
                <w:lang w:val="fr-CA"/>
              </w:rPr>
              <w:t xml:space="preserve"> Cytog</w:t>
            </w:r>
            <w:r>
              <w:rPr>
                <w:rFonts w:ascii="Times New Roman" w:hAnsi="Times New Roman"/>
                <w:szCs w:val="24"/>
                <w:lang w:val="fr-CA"/>
              </w:rPr>
              <w:t>énétique</w:t>
            </w:r>
          </w:p>
        </w:tc>
        <w:tc>
          <w:tcPr>
            <w:tcW w:w="2043" w:type="dxa"/>
          </w:tcPr>
          <w:p w:rsidR="00C2280A" w:rsidRPr="00DD3983" w:rsidRDefault="00C2280A" w:rsidP="00C30B26">
            <w:pPr>
              <w:spacing w:line="240" w:lineRule="atLeast"/>
              <w:jc w:val="center"/>
              <w:rPr>
                <w:rFonts w:ascii="Times New Roman" w:hAnsi="Times New Roman" w:cs="Times New Roman"/>
                <w:szCs w:val="24"/>
                <w:lang w:val="fr-CA"/>
              </w:rPr>
            </w:pPr>
            <w:r w:rsidRPr="00DD3983">
              <w:rPr>
                <w:rFonts w:ascii="Times New Roman" w:hAnsi="Times New Roman" w:cs="Times New Roman"/>
                <w:szCs w:val="24"/>
                <w:lang w:val="fr-CA"/>
              </w:rPr>
              <w:t>E05.3028-1</w:t>
            </w:r>
          </w:p>
        </w:tc>
      </w:tr>
    </w:tbl>
    <w:p w:rsidR="00C30B26" w:rsidRPr="00DD3983" w:rsidRDefault="00C30B26" w:rsidP="00FA6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fr-CA"/>
        </w:rPr>
      </w:pPr>
    </w:p>
    <w:p w:rsidR="00C30B26" w:rsidRPr="00DD3983" w:rsidRDefault="00C30B26">
      <w:pPr>
        <w:rPr>
          <w:rFonts w:ascii="Times New Roman" w:eastAsia="Calibri" w:hAnsi="Times New Roman" w:cs="Times New Roman"/>
          <w:lang w:val="fr-CA"/>
        </w:rPr>
      </w:pPr>
      <w:r w:rsidRPr="00DD3983">
        <w:rPr>
          <w:rFonts w:ascii="Times New Roman" w:eastAsia="Calibri" w:hAnsi="Times New Roman" w:cs="Times New Roman"/>
          <w:lang w:val="fr-CA"/>
        </w:rPr>
        <w:br w:type="page"/>
      </w:r>
    </w:p>
    <w:p w:rsidR="00E8196E" w:rsidRPr="00023F6F" w:rsidRDefault="00023F6F" w:rsidP="00FA69B8">
      <w:pPr>
        <w:pStyle w:val="Titre1"/>
        <w:rPr>
          <w:rFonts w:ascii="Times New Roman" w:hAnsi="Times New Roman" w:cs="Times New Roman"/>
          <w:strike/>
          <w:lang w:val="fr-CA"/>
        </w:rPr>
      </w:pPr>
      <w:bookmarkStart w:id="23" w:name="_Toc512936360"/>
      <w:r w:rsidRPr="00023F6F">
        <w:rPr>
          <w:rFonts w:ascii="Times New Roman" w:hAnsi="Times New Roman" w:cs="Times New Roman"/>
          <w:lang w:val="fr-CA"/>
        </w:rPr>
        <w:lastRenderedPageBreak/>
        <w:t>Ramassage de glacières et de boîtes</w:t>
      </w:r>
      <w:bookmarkEnd w:id="23"/>
    </w:p>
    <w:p w:rsidR="002019A5" w:rsidRPr="00023F6F" w:rsidRDefault="002019A5" w:rsidP="002019A5">
      <w:pPr>
        <w:rPr>
          <w:rFonts w:ascii="Times New Roman" w:hAnsi="Times New Roman" w:cs="Times New Roman"/>
          <w:b/>
          <w:lang w:val="fr-CA"/>
        </w:rPr>
      </w:pPr>
    </w:p>
    <w:p w:rsidR="002019A5" w:rsidRPr="00023F6F" w:rsidRDefault="00023F6F" w:rsidP="00FA69B8">
      <w:pPr>
        <w:pStyle w:val="Titre2"/>
        <w:rPr>
          <w:rFonts w:ascii="Times New Roman" w:hAnsi="Times New Roman" w:cs="Times New Roman"/>
          <w:lang w:val="fr-CA"/>
        </w:rPr>
      </w:pPr>
      <w:bookmarkStart w:id="24" w:name="_Toc512936361"/>
      <w:r w:rsidRPr="00023F6F">
        <w:rPr>
          <w:rFonts w:ascii="Times New Roman" w:hAnsi="Times New Roman" w:cs="Times New Roman"/>
          <w:lang w:val="fr-CA"/>
        </w:rPr>
        <w:t>Glacières</w:t>
      </w:r>
      <w:bookmarkEnd w:id="24"/>
    </w:p>
    <w:p w:rsidR="00023F6F" w:rsidRPr="00023F6F" w:rsidRDefault="00023F6F" w:rsidP="00344EE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Cs w:val="24"/>
          <w:lang w:val="fr-CA"/>
        </w:rPr>
      </w:pPr>
      <w:r w:rsidRPr="00023F6F">
        <w:rPr>
          <w:rFonts w:ascii="Times New Roman" w:hAnsi="Times New Roman"/>
          <w:szCs w:val="24"/>
          <w:lang w:val="fr-CA"/>
        </w:rPr>
        <w:t>Les glacières vides</w:t>
      </w:r>
      <w:r>
        <w:rPr>
          <w:rFonts w:ascii="Times New Roman" w:hAnsi="Times New Roman"/>
          <w:szCs w:val="24"/>
          <w:lang w:val="fr-CA"/>
        </w:rPr>
        <w:t xml:space="preserve"> qui doivent être ramassées sont situées au quai de réception sur l’étagère indiquée « Glacières Vides »</w:t>
      </w:r>
    </w:p>
    <w:p w:rsidR="00023F6F" w:rsidRDefault="00023F6F" w:rsidP="00344EE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Cs w:val="24"/>
          <w:lang w:val="fr-CA"/>
        </w:rPr>
      </w:pPr>
    </w:p>
    <w:p w:rsidR="00023F6F" w:rsidRPr="00023F6F" w:rsidRDefault="00023F6F" w:rsidP="00344EE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 xml:space="preserve">S’assurer que l’employé du service de courrier ramasse </w:t>
      </w:r>
      <w:r w:rsidRPr="00023F6F">
        <w:rPr>
          <w:rFonts w:ascii="Times New Roman" w:hAnsi="Times New Roman"/>
          <w:b/>
          <w:szCs w:val="24"/>
          <w:u w:val="single"/>
          <w:lang w:val="fr-CA"/>
        </w:rPr>
        <w:t>toutes les glacières</w:t>
      </w:r>
      <w:r>
        <w:rPr>
          <w:rFonts w:ascii="Times New Roman" w:hAnsi="Times New Roman"/>
          <w:b/>
          <w:szCs w:val="24"/>
          <w:u w:val="single"/>
          <w:lang w:val="fr-CA"/>
        </w:rPr>
        <w:t xml:space="preserve"> vides</w:t>
      </w:r>
      <w:r>
        <w:rPr>
          <w:rFonts w:ascii="Times New Roman" w:hAnsi="Times New Roman"/>
          <w:szCs w:val="24"/>
          <w:lang w:val="fr-CA"/>
        </w:rPr>
        <w:t xml:space="preserve"> appartenant aux sites de sa route (afin de les retourner) à chaque fois qu’il effectue une livraison d’échantillons lors des heures d’ouverture régulières.</w:t>
      </w:r>
    </w:p>
    <w:p w:rsidR="00344EED" w:rsidRDefault="00344EED" w:rsidP="00344EE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Cs w:val="24"/>
          <w:lang w:val="fr-CA"/>
        </w:rPr>
      </w:pPr>
    </w:p>
    <w:p w:rsidR="00023F6F" w:rsidRPr="00023F6F" w:rsidRDefault="00023F6F" w:rsidP="00344EE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Cs w:val="24"/>
          <w:lang w:val="fr-CA"/>
        </w:rPr>
      </w:pPr>
      <w:r>
        <w:rPr>
          <w:rFonts w:ascii="Times New Roman" w:hAnsi="Times New Roman"/>
          <w:szCs w:val="24"/>
          <w:lang w:val="fr-CA"/>
        </w:rPr>
        <w:t>Retirer l’étiquette « Vide/Empty » sur la glacière une fois retournée à son site de provenance.</w:t>
      </w:r>
    </w:p>
    <w:p w:rsidR="00A02B40" w:rsidRPr="00E91D28" w:rsidRDefault="000A4653" w:rsidP="00023F6F">
      <w:pPr>
        <w:pStyle w:val="Titre2"/>
        <w:rPr>
          <w:rFonts w:ascii="Times New Roman" w:hAnsi="Times New Roman" w:cs="Times New Roman"/>
          <w:lang w:val="fr-CA"/>
        </w:rPr>
      </w:pPr>
      <w:bookmarkStart w:id="25" w:name="_Toc512936362"/>
      <w:r w:rsidRPr="00E91D28">
        <w:rPr>
          <w:rFonts w:ascii="Times New Roman" w:hAnsi="Times New Roman" w:cs="Times New Roman"/>
          <w:lang w:val="fr-CA"/>
        </w:rPr>
        <w:t>B</w:t>
      </w:r>
      <w:r w:rsidR="00023F6F" w:rsidRPr="00E91D28">
        <w:rPr>
          <w:rFonts w:ascii="Times New Roman" w:hAnsi="Times New Roman" w:cs="Times New Roman"/>
          <w:lang w:val="fr-CA"/>
        </w:rPr>
        <w:t>oîtes</w:t>
      </w:r>
      <w:bookmarkEnd w:id="25"/>
    </w:p>
    <w:p w:rsidR="000A4653" w:rsidRPr="00E91D28" w:rsidRDefault="00E91D28" w:rsidP="001222D6">
      <w:pPr>
        <w:ind w:left="720"/>
        <w:rPr>
          <w:rFonts w:ascii="Times New Roman" w:hAnsi="Times New Roman" w:cs="Times New Roman"/>
          <w:b/>
          <w:szCs w:val="24"/>
          <w:lang w:val="fr-CA"/>
        </w:rPr>
      </w:pPr>
      <w:r w:rsidRPr="00E91D28">
        <w:rPr>
          <w:rFonts w:ascii="Times New Roman" w:hAnsi="Times New Roman" w:cs="Times New Roman"/>
          <w:b/>
          <w:szCs w:val="24"/>
          <w:lang w:val="fr-CA"/>
        </w:rPr>
        <w:t>Service de courrier prépayé ou fiche</w:t>
      </w:r>
      <w:r w:rsidR="00EA0C02">
        <w:rPr>
          <w:rFonts w:ascii="Times New Roman" w:hAnsi="Times New Roman" w:cs="Times New Roman"/>
          <w:b/>
          <w:szCs w:val="24"/>
          <w:lang w:val="fr-CA"/>
        </w:rPr>
        <w:t>/bordereau</w:t>
      </w:r>
      <w:r w:rsidRPr="00E91D28">
        <w:rPr>
          <w:rFonts w:ascii="Times New Roman" w:hAnsi="Times New Roman" w:cs="Times New Roman"/>
          <w:b/>
          <w:szCs w:val="24"/>
          <w:lang w:val="fr-CA"/>
        </w:rPr>
        <w:t xml:space="preserve"> de renvoi</w:t>
      </w:r>
    </w:p>
    <w:p w:rsidR="00E91D28" w:rsidRDefault="00E91D28" w:rsidP="001222D6">
      <w:pPr>
        <w:spacing w:after="0"/>
        <w:ind w:left="720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szCs w:val="24"/>
          <w:lang w:val="fr-CA"/>
        </w:rPr>
        <w:t>Insérer dans la boîte une fiche/bordereau de renvoi complétée (avec adresse de destination et de provenance) afin d’assurer que la boîte soit retournée à l’expéditeur. Seulement les boîtes avec une fiche/bordereau de renvoi prépayé seront renvoyées à l’expéditeur.</w:t>
      </w:r>
    </w:p>
    <w:p w:rsidR="00E91D28" w:rsidRDefault="00E91D28" w:rsidP="001222D6">
      <w:pPr>
        <w:spacing w:after="0"/>
        <w:ind w:left="720"/>
        <w:rPr>
          <w:rFonts w:ascii="Times New Roman" w:hAnsi="Times New Roman" w:cs="Times New Roman"/>
          <w:szCs w:val="24"/>
          <w:lang w:val="fr-CA"/>
        </w:rPr>
      </w:pPr>
    </w:p>
    <w:p w:rsidR="005E7591" w:rsidRPr="00DD3983" w:rsidRDefault="00E91D28" w:rsidP="001222D6">
      <w:pPr>
        <w:spacing w:after="0"/>
        <w:ind w:left="720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szCs w:val="24"/>
          <w:lang w:val="fr-CA"/>
        </w:rPr>
        <w:t xml:space="preserve">Les boîtes sans une fiche/bordereau de renvoi prépayées seront </w:t>
      </w:r>
      <w:r w:rsidR="000632B1">
        <w:rPr>
          <w:rFonts w:ascii="Times New Roman" w:hAnsi="Times New Roman" w:cs="Times New Roman"/>
          <w:szCs w:val="24"/>
          <w:lang w:val="fr-CA"/>
        </w:rPr>
        <w:t>mises</w:t>
      </w:r>
      <w:r>
        <w:rPr>
          <w:rFonts w:ascii="Times New Roman" w:hAnsi="Times New Roman" w:cs="Times New Roman"/>
          <w:szCs w:val="24"/>
          <w:lang w:val="fr-CA"/>
        </w:rPr>
        <w:t xml:space="preserve"> au rebut.</w:t>
      </w:r>
    </w:p>
    <w:p w:rsidR="00513B45" w:rsidRPr="00DD3983" w:rsidRDefault="00513B45" w:rsidP="00397633">
      <w:pPr>
        <w:spacing w:after="0"/>
        <w:rPr>
          <w:rFonts w:ascii="Times New Roman" w:hAnsi="Times New Roman" w:cs="Times New Roman"/>
          <w:szCs w:val="24"/>
          <w:lang w:val="fr-CA"/>
        </w:rPr>
      </w:pPr>
    </w:p>
    <w:p w:rsidR="00513B45" w:rsidRPr="000632B1" w:rsidRDefault="00513B45" w:rsidP="00453097">
      <w:pPr>
        <w:shd w:val="clear" w:color="auto" w:fill="8DB3E2" w:themeFill="text2" w:themeFillTint="66"/>
        <w:spacing w:after="0"/>
        <w:ind w:left="720" w:hanging="720"/>
        <w:rPr>
          <w:rFonts w:ascii="Times New Roman" w:hAnsi="Times New Roman"/>
          <w:szCs w:val="24"/>
          <w:lang w:val="fr-CA"/>
        </w:rPr>
      </w:pPr>
      <w:r w:rsidRPr="00DD3983">
        <w:rPr>
          <w:rFonts w:ascii="Times New Roman" w:hAnsi="Times New Roman" w:cs="Times New Roman"/>
          <w:b/>
          <w:szCs w:val="24"/>
          <w:lang w:val="fr-CA"/>
        </w:rPr>
        <w:t>Note</w:t>
      </w:r>
      <w:r w:rsidR="00E91D28">
        <w:rPr>
          <w:rFonts w:ascii="Times New Roman" w:hAnsi="Times New Roman" w:cs="Times New Roman"/>
          <w:b/>
          <w:szCs w:val="24"/>
          <w:lang w:val="fr-CA"/>
        </w:rPr>
        <w:t xml:space="preserve"> </w:t>
      </w:r>
      <w:r w:rsidRPr="00DD3983">
        <w:rPr>
          <w:rFonts w:ascii="Times New Roman" w:hAnsi="Times New Roman" w:cs="Times New Roman"/>
          <w:b/>
          <w:szCs w:val="24"/>
          <w:lang w:val="fr-CA"/>
        </w:rPr>
        <w:t>:</w:t>
      </w:r>
      <w:r w:rsidRPr="00DD3983">
        <w:rPr>
          <w:rFonts w:ascii="Times New Roman" w:hAnsi="Times New Roman" w:cs="Times New Roman"/>
          <w:szCs w:val="24"/>
          <w:lang w:val="fr-CA"/>
        </w:rPr>
        <w:t xml:space="preserve">  </w:t>
      </w:r>
      <w:r w:rsidRPr="00DD3983">
        <w:rPr>
          <w:rFonts w:ascii="Times New Roman" w:hAnsi="Times New Roman" w:cs="Times New Roman"/>
          <w:szCs w:val="24"/>
          <w:lang w:val="fr-CA"/>
        </w:rPr>
        <w:tab/>
      </w:r>
      <w:r w:rsidR="00E91D28">
        <w:rPr>
          <w:rFonts w:ascii="Times New Roman" w:hAnsi="Times New Roman" w:cs="Times New Roman"/>
          <w:szCs w:val="24"/>
          <w:lang w:val="fr-CA"/>
        </w:rPr>
        <w:t>Une étiquette « </w:t>
      </w:r>
      <w:r w:rsidRPr="00DD3983">
        <w:rPr>
          <w:rFonts w:ascii="Times New Roman" w:hAnsi="Times New Roman"/>
          <w:szCs w:val="24"/>
          <w:lang w:val="fr-CA"/>
        </w:rPr>
        <w:t>Vide/Empty</w:t>
      </w:r>
      <w:r w:rsidR="00E91D28">
        <w:rPr>
          <w:rFonts w:ascii="Times New Roman" w:hAnsi="Times New Roman"/>
          <w:szCs w:val="24"/>
          <w:lang w:val="fr-CA"/>
        </w:rPr>
        <w:t> »</w:t>
      </w:r>
      <w:r w:rsidRPr="00DD3983">
        <w:rPr>
          <w:rFonts w:ascii="Times New Roman" w:hAnsi="Times New Roman"/>
          <w:szCs w:val="24"/>
          <w:lang w:val="fr-CA"/>
        </w:rPr>
        <w:t xml:space="preserve"> </w:t>
      </w:r>
      <w:r w:rsidR="00E91D28">
        <w:rPr>
          <w:rFonts w:ascii="Times New Roman" w:hAnsi="Times New Roman"/>
          <w:szCs w:val="24"/>
          <w:lang w:val="fr-CA"/>
        </w:rPr>
        <w:t>sera placée sur toutes les glacières et boîtes afin de bien identifier que ces contenants sont vides.</w:t>
      </w:r>
      <w:r w:rsidRPr="00DD3983">
        <w:rPr>
          <w:rFonts w:ascii="Times New Roman" w:hAnsi="Times New Roman"/>
          <w:szCs w:val="24"/>
          <w:lang w:val="fr-CA"/>
        </w:rPr>
        <w:t xml:space="preserve"> </w:t>
      </w:r>
      <w:r w:rsidR="00E91D28" w:rsidRPr="00E91D28">
        <w:rPr>
          <w:rFonts w:ascii="Times New Roman" w:hAnsi="Times New Roman"/>
          <w:szCs w:val="24"/>
          <w:lang w:val="fr-CA"/>
        </w:rPr>
        <w:t xml:space="preserve">Il faut retirer ces étiquettes avant d’utiliser à nouveau </w:t>
      </w:r>
      <w:r w:rsidR="00E91D28">
        <w:rPr>
          <w:rFonts w:ascii="Times New Roman" w:hAnsi="Times New Roman"/>
          <w:szCs w:val="24"/>
          <w:lang w:val="fr-CA"/>
        </w:rPr>
        <w:t>un contenant.</w:t>
      </w:r>
      <w:r w:rsidRPr="00E91D28">
        <w:rPr>
          <w:rFonts w:ascii="Times New Roman" w:hAnsi="Times New Roman"/>
          <w:szCs w:val="24"/>
          <w:lang w:val="fr-CA"/>
        </w:rPr>
        <w:t xml:space="preserve"> </w:t>
      </w:r>
    </w:p>
    <w:p w:rsidR="006F25EC" w:rsidRPr="000632B1" w:rsidRDefault="006F25EC">
      <w:pPr>
        <w:rPr>
          <w:rFonts w:ascii="Times New Roman" w:hAnsi="Times New Roman" w:cs="Times New Roman"/>
          <w:strike/>
          <w:sz w:val="24"/>
          <w:szCs w:val="24"/>
          <w:lang w:val="fr-CA"/>
        </w:rPr>
      </w:pPr>
      <w:r w:rsidRPr="000632B1">
        <w:rPr>
          <w:rFonts w:ascii="Times New Roman" w:hAnsi="Times New Roman" w:cs="Times New Roman"/>
          <w:strike/>
          <w:szCs w:val="24"/>
          <w:lang w:val="fr-CA"/>
        </w:rPr>
        <w:br w:type="page"/>
      </w:r>
    </w:p>
    <w:p w:rsidR="00842B47" w:rsidRPr="00DD3983" w:rsidRDefault="004D3C2F" w:rsidP="00271653">
      <w:pPr>
        <w:pStyle w:val="Titre1"/>
        <w:rPr>
          <w:rFonts w:ascii="Times New Roman" w:hAnsi="Times New Roman" w:cs="Times New Roman"/>
          <w:lang w:val="fr-CA"/>
        </w:rPr>
      </w:pPr>
      <w:bookmarkStart w:id="26" w:name="_Toc512936363"/>
      <w:r w:rsidRPr="00DD3983">
        <w:rPr>
          <w:rFonts w:ascii="Times New Roman" w:hAnsi="Times New Roman" w:cs="Times New Roman"/>
          <w:lang w:val="fr-CA"/>
        </w:rPr>
        <w:lastRenderedPageBreak/>
        <w:t>Proc</w:t>
      </w:r>
      <w:r w:rsidR="00926C2D">
        <w:rPr>
          <w:rFonts w:ascii="Times New Roman" w:hAnsi="Times New Roman" w:cs="Times New Roman"/>
          <w:lang w:val="fr-CA"/>
        </w:rPr>
        <w:t>é</w:t>
      </w:r>
      <w:r w:rsidRPr="00DD3983">
        <w:rPr>
          <w:rFonts w:ascii="Times New Roman" w:hAnsi="Times New Roman" w:cs="Times New Roman"/>
          <w:lang w:val="fr-CA"/>
        </w:rPr>
        <w:t xml:space="preserve">dure </w:t>
      </w:r>
      <w:r w:rsidR="00926C2D">
        <w:rPr>
          <w:rFonts w:ascii="Times New Roman" w:hAnsi="Times New Roman" w:cs="Times New Roman"/>
          <w:lang w:val="fr-CA"/>
        </w:rPr>
        <w:t>pour les analyses hors province</w:t>
      </w:r>
      <w:bookmarkEnd w:id="26"/>
    </w:p>
    <w:p w:rsidR="004D3C2F" w:rsidRDefault="004D3C2F" w:rsidP="00051CEE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4D3C2F" w:rsidRDefault="00926C2D" w:rsidP="00926C2D">
      <w:pPr>
        <w:spacing w:after="0" w:line="240" w:lineRule="auto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La liste la plus à jour des analyses hors province disponibles </w:t>
      </w:r>
      <w:r w:rsidR="000632B1">
        <w:rPr>
          <w:rFonts w:ascii="Times New Roman" w:hAnsi="Times New Roman" w:cs="Times New Roman"/>
          <w:lang w:val="fr-CA"/>
        </w:rPr>
        <w:t>intitulées</w:t>
      </w:r>
      <w:r>
        <w:rPr>
          <w:rFonts w:ascii="Times New Roman" w:hAnsi="Times New Roman" w:cs="Times New Roman"/>
          <w:lang w:val="fr-CA"/>
        </w:rPr>
        <w:t xml:space="preserve"> « </w:t>
      </w:r>
      <w:r w:rsidRPr="00926C2D">
        <w:rPr>
          <w:rFonts w:ascii="Times New Roman" w:hAnsi="Times New Roman" w:cs="Times New Roman"/>
          <w:lang w:val="fr-CA"/>
        </w:rPr>
        <w:t>Liste des analyses Hors-Québec</w:t>
      </w:r>
      <w:r>
        <w:rPr>
          <w:rFonts w:ascii="Times New Roman" w:hAnsi="Times New Roman" w:cs="Times New Roman"/>
          <w:lang w:val="fr-CA"/>
        </w:rPr>
        <w:t xml:space="preserve"> » peut être </w:t>
      </w:r>
      <w:r w:rsidR="000632B1">
        <w:rPr>
          <w:rFonts w:ascii="Times New Roman" w:hAnsi="Times New Roman" w:cs="Times New Roman"/>
          <w:lang w:val="fr-CA"/>
        </w:rPr>
        <w:t>consultée</w:t>
      </w:r>
      <w:r>
        <w:rPr>
          <w:rFonts w:ascii="Times New Roman" w:hAnsi="Times New Roman" w:cs="Times New Roman"/>
          <w:lang w:val="fr-CA"/>
        </w:rPr>
        <w:t xml:space="preserve"> sur le site web des laboratoires du CUSM : </w:t>
      </w:r>
      <w:hyperlink r:id="rId42" w:history="1">
        <w:r w:rsidRPr="000C5836">
          <w:rPr>
            <w:rStyle w:val="Lienhypertexte"/>
            <w:rFonts w:ascii="Times New Roman" w:hAnsi="Times New Roman" w:cs="Times New Roman"/>
            <w:lang w:val="fr-CA"/>
          </w:rPr>
          <w:t>https://cusm.ca/laboratoires/profile/laboratoires-biologie-m%C3%A9dicale-cusm</w:t>
        </w:r>
      </w:hyperlink>
    </w:p>
    <w:p w:rsidR="004D3C2F" w:rsidRDefault="004D3C2F" w:rsidP="00051CEE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926C2D" w:rsidRDefault="00926C2D" w:rsidP="00051CEE">
      <w:pPr>
        <w:spacing w:after="0" w:line="240" w:lineRule="auto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Si une analyse hors province est nécessaire, veuillez-vous référer à la procédure établie par le Ministère </w:t>
      </w:r>
      <w:r w:rsidRPr="00926C2D">
        <w:rPr>
          <w:rFonts w:ascii="Times New Roman" w:hAnsi="Times New Roman" w:cs="Times New Roman"/>
          <w:lang w:val="fr-CA"/>
        </w:rPr>
        <w:t>de la santé et des services sociaux du Qu</w:t>
      </w:r>
      <w:r>
        <w:rPr>
          <w:rFonts w:ascii="Times New Roman" w:hAnsi="Times New Roman" w:cs="Times New Roman"/>
          <w:lang w:val="fr-CA"/>
        </w:rPr>
        <w:t>é</w:t>
      </w:r>
      <w:r w:rsidRPr="00926C2D">
        <w:rPr>
          <w:rFonts w:ascii="Times New Roman" w:hAnsi="Times New Roman" w:cs="Times New Roman"/>
          <w:lang w:val="fr-CA"/>
        </w:rPr>
        <w:t>bec</w:t>
      </w:r>
      <w:r>
        <w:rPr>
          <w:rFonts w:ascii="Times New Roman" w:hAnsi="Times New Roman" w:cs="Times New Roman"/>
          <w:lang w:val="fr-CA"/>
        </w:rPr>
        <w:t> :</w:t>
      </w:r>
    </w:p>
    <w:p w:rsidR="00926C2D" w:rsidRPr="00926C2D" w:rsidRDefault="009413A2" w:rsidP="00926C2D">
      <w:pPr>
        <w:spacing w:after="0" w:line="240" w:lineRule="auto"/>
        <w:rPr>
          <w:rFonts w:ascii="Times New Roman" w:hAnsi="Times New Roman" w:cs="Times New Roman"/>
          <w:lang w:val="fr-CA"/>
        </w:rPr>
      </w:pPr>
      <w:hyperlink r:id="rId43" w:history="1">
        <w:r w:rsidR="00926C2D" w:rsidRPr="00926C2D">
          <w:rPr>
            <w:rStyle w:val="Lienhypertexte"/>
            <w:rFonts w:ascii="Times New Roman" w:hAnsi="Times New Roman" w:cs="Times New Roman"/>
            <w:lang w:val="fr-CA"/>
          </w:rPr>
          <w:t>http://msssa4.msss.gouv.qc.ca/fr/document/d26ngest.nsf/1f71b4b2831203278525656b0004f8bf/8b6bf54d5701da008525785c004d0d65/$FILE/2011-012%20(11-09-29).pdf</w:t>
        </w:r>
      </w:hyperlink>
    </w:p>
    <w:p w:rsidR="00926C2D" w:rsidRPr="00926C2D" w:rsidRDefault="00926C2D" w:rsidP="00051CEE">
      <w:pPr>
        <w:spacing w:after="0" w:line="240" w:lineRule="auto"/>
        <w:rPr>
          <w:rFonts w:ascii="Times New Roman" w:hAnsi="Times New Roman" w:cs="Times New Roman"/>
          <w:lang w:val="fr-CA"/>
        </w:rPr>
      </w:pPr>
    </w:p>
    <w:p w:rsidR="00926C2D" w:rsidRPr="00DD3983" w:rsidRDefault="00926C2D" w:rsidP="00051CEE">
      <w:pPr>
        <w:spacing w:after="0" w:line="240" w:lineRule="auto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Le formulaire AH-612 doit être </w:t>
      </w:r>
      <w:r w:rsidR="000632B1">
        <w:rPr>
          <w:rFonts w:ascii="Times New Roman" w:hAnsi="Times New Roman" w:cs="Times New Roman"/>
          <w:lang w:val="fr-CA"/>
        </w:rPr>
        <w:t>rempli</w:t>
      </w:r>
      <w:r>
        <w:rPr>
          <w:rFonts w:ascii="Times New Roman" w:hAnsi="Times New Roman" w:cs="Times New Roman"/>
          <w:lang w:val="fr-CA"/>
        </w:rPr>
        <w:t xml:space="preserve"> à cette fin et est disponible sur le site du Ministère :</w:t>
      </w:r>
    </w:p>
    <w:p w:rsidR="00271653" w:rsidRPr="00DD3983" w:rsidRDefault="009413A2" w:rsidP="00051CEE">
      <w:pPr>
        <w:spacing w:after="0" w:line="240" w:lineRule="auto"/>
        <w:rPr>
          <w:rFonts w:ascii="Times New Roman" w:hAnsi="Times New Roman" w:cs="Times New Roman"/>
          <w:lang w:val="fr-CA"/>
        </w:rPr>
      </w:pPr>
      <w:hyperlink r:id="rId44" w:history="1">
        <w:r w:rsidR="00271653" w:rsidRPr="00DD3983">
          <w:rPr>
            <w:rStyle w:val="Lienhypertexte"/>
            <w:rFonts w:ascii="Times New Roman" w:hAnsi="Times New Roman" w:cs="Times New Roman"/>
            <w:lang w:val="fr-CA"/>
          </w:rPr>
          <w:t>http://msssa4.msss.gouv.qc.ca/intra/formres.nsf/c6dfb077f4130b4985256e38006a9ef0/c026b91c59f6c0a78525785e0064430f/$FILE/AH-612_DT9186(2012-05)D.pdf</w:t>
        </w:r>
      </w:hyperlink>
    </w:p>
    <w:p w:rsidR="00271653" w:rsidRPr="00DD3983" w:rsidRDefault="00271653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DD3983">
        <w:rPr>
          <w:rFonts w:ascii="Times New Roman" w:hAnsi="Times New Roman" w:cs="Times New Roman"/>
          <w:sz w:val="24"/>
          <w:szCs w:val="24"/>
          <w:lang w:val="fr-CA"/>
        </w:rPr>
        <w:br w:type="page"/>
      </w:r>
    </w:p>
    <w:p w:rsidR="00271653" w:rsidRPr="00DD3983" w:rsidRDefault="00B764BB" w:rsidP="00271653">
      <w:pPr>
        <w:pStyle w:val="Titre1"/>
        <w:rPr>
          <w:rFonts w:ascii="Times New Roman" w:hAnsi="Times New Roman" w:cs="Times New Roman"/>
          <w:lang w:val="fr-CA"/>
        </w:rPr>
      </w:pPr>
      <w:bookmarkStart w:id="27" w:name="_Toc512936364"/>
      <w:r w:rsidRPr="00B764BB">
        <w:rPr>
          <w:rFonts w:ascii="Times New Roman" w:hAnsi="Times New Roman" w:cs="Times New Roman"/>
          <w:lang w:val="fr-CA"/>
        </w:rPr>
        <w:lastRenderedPageBreak/>
        <w:t>Foire aux questions</w:t>
      </w:r>
      <w:bookmarkEnd w:id="27"/>
    </w:p>
    <w:p w:rsidR="00271653" w:rsidRPr="00DD3983" w:rsidRDefault="00271653" w:rsidP="00051CEE">
      <w:pPr>
        <w:spacing w:after="0" w:line="240" w:lineRule="auto"/>
        <w:rPr>
          <w:rFonts w:ascii="Times New Roman" w:hAnsi="Times New Roman" w:cs="Times New Roman"/>
          <w:sz w:val="20"/>
          <w:lang w:val="fr-CA"/>
        </w:rPr>
      </w:pPr>
    </w:p>
    <w:p w:rsidR="00271653" w:rsidRPr="00DD3983" w:rsidRDefault="00271653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fr-CA"/>
        </w:rPr>
      </w:pPr>
    </w:p>
    <w:p w:rsidR="00751E7E" w:rsidRDefault="00B929D0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24"/>
          <w:lang w:val="fr-CA"/>
        </w:rPr>
      </w:pPr>
      <w:r w:rsidRPr="00DD3983">
        <w:rPr>
          <w:rFonts w:ascii="Times New Roman" w:hAnsi="Times New Roman" w:cs="Times New Roman"/>
          <w:b/>
          <w:color w:val="000000"/>
          <w:szCs w:val="24"/>
          <w:lang w:val="fr-CA"/>
        </w:rPr>
        <w:t>Q:</w:t>
      </w:r>
      <w:r w:rsidRPr="00DD3983">
        <w:rPr>
          <w:rFonts w:ascii="Times New Roman" w:hAnsi="Times New Roman" w:cs="Times New Roman"/>
          <w:b/>
          <w:color w:val="000000"/>
          <w:szCs w:val="24"/>
          <w:lang w:val="fr-CA"/>
        </w:rPr>
        <w:tab/>
      </w:r>
      <w:r w:rsidR="00751E7E">
        <w:rPr>
          <w:rFonts w:ascii="Times New Roman" w:hAnsi="Times New Roman" w:cs="Times New Roman"/>
          <w:b/>
          <w:color w:val="000000"/>
          <w:szCs w:val="24"/>
          <w:lang w:val="fr-CA"/>
        </w:rPr>
        <w:t>Comment modifier la priorité d’un échantillon routine vers STAT?</w:t>
      </w:r>
    </w:p>
    <w:p w:rsidR="00271653" w:rsidRPr="00DD3983" w:rsidRDefault="00271653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fr-CA"/>
        </w:rPr>
      </w:pPr>
      <w:r w:rsidRPr="00DD3983">
        <w:rPr>
          <w:rFonts w:ascii="Times New Roman" w:hAnsi="Times New Roman" w:cs="Times New Roman"/>
          <w:color w:val="000000"/>
          <w:szCs w:val="24"/>
          <w:lang w:val="fr-CA"/>
        </w:rPr>
        <w:t>A:</w:t>
      </w:r>
      <w:r w:rsidR="00B929D0" w:rsidRPr="00DD3983">
        <w:rPr>
          <w:rFonts w:ascii="Times New Roman" w:hAnsi="Times New Roman" w:cs="Times New Roman"/>
          <w:color w:val="000000"/>
          <w:szCs w:val="24"/>
          <w:lang w:val="fr-CA"/>
        </w:rPr>
        <w:tab/>
      </w:r>
      <w:r w:rsidR="00751E7E">
        <w:rPr>
          <w:rFonts w:ascii="Times New Roman" w:hAnsi="Times New Roman" w:cs="Times New Roman"/>
          <w:color w:val="000000"/>
          <w:szCs w:val="24"/>
          <w:lang w:val="fr-CA"/>
        </w:rPr>
        <w:t xml:space="preserve">Contactez le Service à la clientèle des laboratoires CUSM au </w:t>
      </w:r>
      <w:r w:rsidR="00B929D0" w:rsidRPr="00DD3983">
        <w:rPr>
          <w:rFonts w:ascii="Times New Roman" w:hAnsi="Times New Roman" w:cs="Times New Roman"/>
          <w:color w:val="000000"/>
          <w:szCs w:val="24"/>
          <w:lang w:val="fr-CA"/>
        </w:rPr>
        <w:t xml:space="preserve">514-934-1934, ext. </w:t>
      </w:r>
      <w:r w:rsidRPr="00DD3983">
        <w:rPr>
          <w:rFonts w:ascii="Times New Roman" w:hAnsi="Times New Roman" w:cs="Times New Roman"/>
          <w:color w:val="000000"/>
          <w:szCs w:val="24"/>
          <w:lang w:val="fr-CA"/>
        </w:rPr>
        <w:t>35687</w:t>
      </w:r>
    </w:p>
    <w:p w:rsidR="007020E9" w:rsidRPr="00DD3983" w:rsidRDefault="007020E9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fr-CA"/>
        </w:rPr>
      </w:pPr>
    </w:p>
    <w:p w:rsidR="00271653" w:rsidRPr="00DD3983" w:rsidRDefault="00271653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val="fr-CA"/>
        </w:rPr>
      </w:pPr>
    </w:p>
    <w:p w:rsidR="00271653" w:rsidRPr="00DD3983" w:rsidRDefault="00B929D0" w:rsidP="00B764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color w:val="000000"/>
          <w:szCs w:val="24"/>
          <w:lang w:val="fr-CA"/>
        </w:rPr>
      </w:pPr>
      <w:r w:rsidRPr="00DD3983">
        <w:rPr>
          <w:rFonts w:ascii="Times New Roman" w:hAnsi="Times New Roman" w:cs="Times New Roman"/>
          <w:b/>
          <w:color w:val="000000"/>
          <w:szCs w:val="24"/>
          <w:lang w:val="fr-CA"/>
        </w:rPr>
        <w:t>Q:</w:t>
      </w:r>
      <w:r w:rsidRPr="00DD3983">
        <w:rPr>
          <w:rFonts w:ascii="Times New Roman" w:hAnsi="Times New Roman" w:cs="Times New Roman"/>
          <w:b/>
          <w:color w:val="000000"/>
          <w:szCs w:val="24"/>
          <w:lang w:val="fr-CA"/>
        </w:rPr>
        <w:tab/>
      </w:r>
      <w:r w:rsidR="00B764BB">
        <w:rPr>
          <w:rFonts w:ascii="Times New Roman" w:hAnsi="Times New Roman" w:cs="Times New Roman"/>
          <w:b/>
          <w:color w:val="000000"/>
          <w:szCs w:val="24"/>
          <w:lang w:val="fr-CA"/>
        </w:rPr>
        <w:t>Comment ajouter une analyse à la requête d’un échantillon déjà envoyé aux lab</w:t>
      </w:r>
      <w:r w:rsidR="00EA0C02">
        <w:rPr>
          <w:rFonts w:ascii="Times New Roman" w:hAnsi="Times New Roman" w:cs="Times New Roman"/>
          <w:b/>
          <w:color w:val="000000"/>
          <w:szCs w:val="24"/>
          <w:lang w:val="fr-CA"/>
        </w:rPr>
        <w:t>o</w:t>
      </w:r>
      <w:r w:rsidR="00B764BB">
        <w:rPr>
          <w:rFonts w:ascii="Times New Roman" w:hAnsi="Times New Roman" w:cs="Times New Roman"/>
          <w:b/>
          <w:color w:val="000000"/>
          <w:szCs w:val="24"/>
          <w:lang w:val="fr-CA"/>
        </w:rPr>
        <w:t>ratoires du CUSM?</w:t>
      </w:r>
    </w:p>
    <w:p w:rsidR="00271653" w:rsidRPr="00DD3983" w:rsidRDefault="00B929D0" w:rsidP="00EA0C0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Cs w:val="24"/>
          <w:lang w:val="fr-CA"/>
        </w:rPr>
      </w:pPr>
      <w:r w:rsidRPr="00DD3983">
        <w:rPr>
          <w:rFonts w:ascii="Times New Roman" w:hAnsi="Times New Roman" w:cs="Times New Roman"/>
          <w:color w:val="000000"/>
          <w:szCs w:val="24"/>
          <w:lang w:val="fr-CA"/>
        </w:rPr>
        <w:t>A:</w:t>
      </w:r>
      <w:r w:rsidRPr="00DD3983">
        <w:rPr>
          <w:rFonts w:ascii="Times New Roman" w:hAnsi="Times New Roman" w:cs="Times New Roman"/>
          <w:color w:val="000000"/>
          <w:szCs w:val="24"/>
          <w:lang w:val="fr-CA"/>
        </w:rPr>
        <w:tab/>
      </w:r>
      <w:r w:rsidR="00B764BB">
        <w:rPr>
          <w:rFonts w:ascii="Times New Roman" w:hAnsi="Times New Roman" w:cs="Times New Roman"/>
          <w:color w:val="000000"/>
          <w:szCs w:val="24"/>
          <w:lang w:val="fr-CA"/>
        </w:rPr>
        <w:t>Envoyer la requête avec les mots « </w:t>
      </w:r>
      <w:r w:rsidR="00AE7731" w:rsidRPr="00DD3983">
        <w:rPr>
          <w:rFonts w:ascii="Times New Roman" w:hAnsi="Times New Roman" w:cs="Times New Roman"/>
          <w:color w:val="000000"/>
          <w:szCs w:val="24"/>
          <w:lang w:val="fr-CA"/>
        </w:rPr>
        <w:t>ADD-ON</w:t>
      </w:r>
      <w:r w:rsidR="00B764BB">
        <w:rPr>
          <w:rFonts w:ascii="Times New Roman" w:hAnsi="Times New Roman" w:cs="Times New Roman"/>
          <w:color w:val="000000"/>
          <w:szCs w:val="24"/>
          <w:lang w:val="fr-CA"/>
        </w:rPr>
        <w:t> » au service à la clientèle des laboratoires par</w:t>
      </w:r>
      <w:r w:rsidR="00EA0C02">
        <w:rPr>
          <w:rFonts w:ascii="Times New Roman" w:hAnsi="Times New Roman" w:cs="Times New Roman"/>
          <w:color w:val="000000"/>
          <w:szCs w:val="24"/>
          <w:lang w:val="fr-CA"/>
        </w:rPr>
        <w:t xml:space="preserve"> </w:t>
      </w:r>
      <w:r w:rsidR="00B764BB">
        <w:rPr>
          <w:rFonts w:ascii="Times New Roman" w:hAnsi="Times New Roman" w:cs="Times New Roman"/>
          <w:color w:val="000000"/>
          <w:szCs w:val="24"/>
          <w:lang w:val="fr-CA"/>
        </w:rPr>
        <w:t>télécopie au</w:t>
      </w:r>
      <w:r w:rsidR="00AE7731" w:rsidRPr="00DD3983">
        <w:rPr>
          <w:rFonts w:ascii="Times New Roman" w:hAnsi="Times New Roman" w:cs="Times New Roman"/>
          <w:color w:val="000000"/>
          <w:szCs w:val="24"/>
          <w:lang w:val="fr-CA"/>
        </w:rPr>
        <w:t xml:space="preserve"> </w:t>
      </w:r>
      <w:r w:rsidR="00271653" w:rsidRPr="00DD3983">
        <w:rPr>
          <w:rFonts w:ascii="Times New Roman" w:hAnsi="Times New Roman" w:cs="Times New Roman"/>
          <w:color w:val="000000"/>
          <w:szCs w:val="24"/>
          <w:lang w:val="fr-CA"/>
        </w:rPr>
        <w:t>514-934-4457</w:t>
      </w:r>
    </w:p>
    <w:p w:rsidR="00271653" w:rsidRDefault="00271653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B764BB" w:rsidRPr="00DD3983" w:rsidRDefault="00B764BB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B764BB" w:rsidRDefault="005D0912" w:rsidP="00EA0C0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szCs w:val="24"/>
          <w:lang w:val="fr-CA"/>
        </w:rPr>
      </w:pPr>
      <w:r w:rsidRPr="00DD3983">
        <w:rPr>
          <w:rFonts w:ascii="Times New Roman" w:hAnsi="Times New Roman" w:cs="Times New Roman"/>
          <w:b/>
          <w:szCs w:val="24"/>
          <w:lang w:val="fr-CA"/>
        </w:rPr>
        <w:t>Q:</w:t>
      </w:r>
      <w:r w:rsidRPr="00DD3983">
        <w:rPr>
          <w:rFonts w:ascii="Times New Roman" w:hAnsi="Times New Roman" w:cs="Times New Roman"/>
          <w:b/>
          <w:szCs w:val="24"/>
          <w:lang w:val="fr-CA"/>
        </w:rPr>
        <w:tab/>
      </w:r>
      <w:r w:rsidR="00B764BB">
        <w:rPr>
          <w:rFonts w:ascii="Times New Roman" w:hAnsi="Times New Roman" w:cs="Times New Roman"/>
          <w:b/>
          <w:szCs w:val="24"/>
          <w:lang w:val="fr-CA"/>
        </w:rPr>
        <w:t xml:space="preserve">Comment identifier </w:t>
      </w:r>
      <w:r w:rsidR="000632B1">
        <w:rPr>
          <w:rFonts w:ascii="Times New Roman" w:hAnsi="Times New Roman" w:cs="Times New Roman"/>
          <w:b/>
          <w:szCs w:val="24"/>
          <w:lang w:val="fr-CA"/>
        </w:rPr>
        <w:t>quels</w:t>
      </w:r>
      <w:r w:rsidR="00B764BB">
        <w:rPr>
          <w:rFonts w:ascii="Times New Roman" w:hAnsi="Times New Roman" w:cs="Times New Roman"/>
          <w:b/>
          <w:szCs w:val="24"/>
          <w:lang w:val="fr-CA"/>
        </w:rPr>
        <w:t xml:space="preserve"> échantillons ou type de contenant </w:t>
      </w:r>
      <w:r w:rsidR="000632B1">
        <w:rPr>
          <w:rFonts w:ascii="Times New Roman" w:hAnsi="Times New Roman" w:cs="Times New Roman"/>
          <w:b/>
          <w:szCs w:val="24"/>
          <w:lang w:val="fr-CA"/>
        </w:rPr>
        <w:t>sont</w:t>
      </w:r>
      <w:r w:rsidR="00B764BB">
        <w:rPr>
          <w:rFonts w:ascii="Times New Roman" w:hAnsi="Times New Roman" w:cs="Times New Roman"/>
          <w:b/>
          <w:szCs w:val="24"/>
          <w:lang w:val="fr-CA"/>
        </w:rPr>
        <w:t xml:space="preserve"> requis pour une analyse</w:t>
      </w:r>
      <w:r w:rsidR="00EA0C02">
        <w:rPr>
          <w:rFonts w:ascii="Times New Roman" w:hAnsi="Times New Roman" w:cs="Times New Roman"/>
          <w:b/>
          <w:szCs w:val="24"/>
          <w:lang w:val="fr-CA"/>
        </w:rPr>
        <w:t xml:space="preserve"> </w:t>
      </w:r>
      <w:r w:rsidR="00B764BB">
        <w:rPr>
          <w:rFonts w:ascii="Times New Roman" w:hAnsi="Times New Roman" w:cs="Times New Roman"/>
          <w:b/>
          <w:szCs w:val="24"/>
          <w:lang w:val="fr-CA"/>
        </w:rPr>
        <w:t xml:space="preserve">spécifique? </w:t>
      </w:r>
    </w:p>
    <w:p w:rsidR="00AE7731" w:rsidRPr="00DD3983" w:rsidRDefault="005D0912" w:rsidP="00B764B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>A:</w:t>
      </w:r>
      <w:r w:rsidRPr="00DD3983">
        <w:rPr>
          <w:rFonts w:ascii="Times New Roman" w:hAnsi="Times New Roman" w:cs="Times New Roman"/>
          <w:szCs w:val="24"/>
          <w:lang w:val="fr-CA"/>
        </w:rPr>
        <w:tab/>
      </w:r>
      <w:r w:rsidR="000632B1">
        <w:rPr>
          <w:rFonts w:ascii="Times New Roman" w:hAnsi="Times New Roman" w:cs="Times New Roman"/>
          <w:szCs w:val="24"/>
          <w:lang w:val="fr-CA"/>
        </w:rPr>
        <w:t>Veuillez vous</w:t>
      </w:r>
      <w:r w:rsidR="00B764BB">
        <w:rPr>
          <w:rFonts w:ascii="Times New Roman" w:hAnsi="Times New Roman" w:cs="Times New Roman"/>
          <w:szCs w:val="24"/>
          <w:lang w:val="fr-CA"/>
        </w:rPr>
        <w:t xml:space="preserve"> référer au </w:t>
      </w:r>
      <w:r w:rsidR="00B764BB" w:rsidRPr="00B764BB">
        <w:rPr>
          <w:rFonts w:ascii="Times New Roman" w:hAnsi="Times New Roman" w:cs="Times New Roman"/>
          <w:szCs w:val="24"/>
          <w:lang w:val="fr-CA"/>
        </w:rPr>
        <w:t>Répertoire des analyses de laboratoire</w:t>
      </w:r>
      <w:r w:rsidR="00B764BB">
        <w:rPr>
          <w:rFonts w:ascii="Times New Roman" w:hAnsi="Times New Roman" w:cs="Times New Roman"/>
          <w:szCs w:val="24"/>
          <w:lang w:val="fr-CA"/>
        </w:rPr>
        <w:t xml:space="preserve"> sur le site web des laboratoires du CUSM.</w:t>
      </w:r>
    </w:p>
    <w:p w:rsidR="00AE7731" w:rsidRPr="00DD3983" w:rsidRDefault="00AE7731" w:rsidP="00AE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AE7731" w:rsidRPr="00DD3983" w:rsidRDefault="00AE7731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  <w:lang w:val="fr-CA"/>
        </w:rPr>
      </w:pPr>
    </w:p>
    <w:p w:rsidR="00271653" w:rsidRPr="00DD3983" w:rsidRDefault="005D0912" w:rsidP="00EA0C0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szCs w:val="24"/>
          <w:lang w:val="fr-CA"/>
        </w:rPr>
      </w:pPr>
      <w:r w:rsidRPr="00DD3983">
        <w:rPr>
          <w:rFonts w:ascii="Times New Roman" w:hAnsi="Times New Roman" w:cs="Times New Roman"/>
          <w:b/>
          <w:szCs w:val="24"/>
          <w:lang w:val="fr-CA"/>
        </w:rPr>
        <w:t>Q:</w:t>
      </w:r>
      <w:r w:rsidRPr="00DD3983">
        <w:rPr>
          <w:rFonts w:ascii="Times New Roman" w:hAnsi="Times New Roman" w:cs="Times New Roman"/>
          <w:b/>
          <w:szCs w:val="24"/>
          <w:lang w:val="fr-CA"/>
        </w:rPr>
        <w:tab/>
      </w:r>
      <w:r w:rsidR="00EA0C02">
        <w:rPr>
          <w:rFonts w:ascii="Times New Roman" w:hAnsi="Times New Roman" w:cs="Times New Roman"/>
          <w:b/>
          <w:szCs w:val="24"/>
          <w:lang w:val="fr-CA"/>
        </w:rPr>
        <w:t xml:space="preserve">Comment identifier les </w:t>
      </w:r>
      <w:r w:rsidR="00271653" w:rsidRPr="00DD3983">
        <w:rPr>
          <w:rFonts w:ascii="Times New Roman" w:hAnsi="Times New Roman" w:cs="Times New Roman"/>
          <w:b/>
          <w:szCs w:val="24"/>
          <w:lang w:val="fr-CA"/>
        </w:rPr>
        <w:t>temp</w:t>
      </w:r>
      <w:r w:rsidR="00EA0C02">
        <w:rPr>
          <w:rFonts w:ascii="Times New Roman" w:hAnsi="Times New Roman" w:cs="Times New Roman"/>
          <w:b/>
          <w:szCs w:val="24"/>
          <w:lang w:val="fr-CA"/>
        </w:rPr>
        <w:t>é</w:t>
      </w:r>
      <w:r w:rsidR="00271653" w:rsidRPr="00DD3983">
        <w:rPr>
          <w:rFonts w:ascii="Times New Roman" w:hAnsi="Times New Roman" w:cs="Times New Roman"/>
          <w:b/>
          <w:szCs w:val="24"/>
          <w:lang w:val="fr-CA"/>
        </w:rPr>
        <w:t>rature</w:t>
      </w:r>
      <w:r w:rsidR="00EA0C02">
        <w:rPr>
          <w:rFonts w:ascii="Times New Roman" w:hAnsi="Times New Roman" w:cs="Times New Roman"/>
          <w:b/>
          <w:szCs w:val="24"/>
          <w:lang w:val="fr-CA"/>
        </w:rPr>
        <w:t>s de transport et le contenant de transport d’échantillon pour des analyses spécifiques?</w:t>
      </w:r>
    </w:p>
    <w:p w:rsidR="00271653" w:rsidRPr="00DD3983" w:rsidRDefault="005D0912" w:rsidP="00EA0C0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>A:</w:t>
      </w:r>
      <w:r w:rsidRPr="00DD3983">
        <w:rPr>
          <w:rFonts w:ascii="Times New Roman" w:hAnsi="Times New Roman" w:cs="Times New Roman"/>
          <w:szCs w:val="24"/>
          <w:lang w:val="fr-CA"/>
        </w:rPr>
        <w:tab/>
      </w:r>
      <w:r w:rsidR="000632B1">
        <w:rPr>
          <w:rFonts w:ascii="Times New Roman" w:hAnsi="Times New Roman" w:cs="Times New Roman"/>
          <w:szCs w:val="24"/>
          <w:lang w:val="fr-CA"/>
        </w:rPr>
        <w:t>Veuillez vous</w:t>
      </w:r>
      <w:r w:rsidR="00EA0C02" w:rsidRPr="00EA0C02">
        <w:rPr>
          <w:rFonts w:ascii="Times New Roman" w:hAnsi="Times New Roman" w:cs="Times New Roman"/>
          <w:szCs w:val="24"/>
          <w:lang w:val="fr-CA"/>
        </w:rPr>
        <w:t xml:space="preserve"> référer au Répertoire des analyses de laboratoire sur le site web des laboratoires du CUSM.</w:t>
      </w:r>
    </w:p>
    <w:p w:rsidR="00271653" w:rsidRPr="00DD3983" w:rsidRDefault="00271653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7020E9" w:rsidRPr="00DD3983" w:rsidRDefault="007020E9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271653" w:rsidRPr="00DD3983" w:rsidRDefault="005D0912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  <w:lang w:val="fr-CA"/>
        </w:rPr>
      </w:pPr>
      <w:r w:rsidRPr="00DD3983">
        <w:rPr>
          <w:rFonts w:ascii="Times New Roman" w:hAnsi="Times New Roman" w:cs="Times New Roman"/>
          <w:b/>
          <w:szCs w:val="24"/>
          <w:lang w:val="fr-CA"/>
        </w:rPr>
        <w:t>Q:</w:t>
      </w:r>
      <w:r w:rsidRPr="00DD3983">
        <w:rPr>
          <w:rFonts w:ascii="Times New Roman" w:hAnsi="Times New Roman" w:cs="Times New Roman"/>
          <w:b/>
          <w:szCs w:val="24"/>
          <w:lang w:val="fr-CA"/>
        </w:rPr>
        <w:tab/>
      </w:r>
      <w:r w:rsidR="00EA0C02">
        <w:rPr>
          <w:rFonts w:ascii="Times New Roman" w:hAnsi="Times New Roman" w:cs="Times New Roman"/>
          <w:b/>
          <w:szCs w:val="24"/>
          <w:lang w:val="fr-CA"/>
        </w:rPr>
        <w:t>Quoi faire lorsque la mauvaise analyse a été demandée?</w:t>
      </w:r>
    </w:p>
    <w:p w:rsidR="00271653" w:rsidRPr="00DD3983" w:rsidRDefault="005D0912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741C5"/>
          <w:szCs w:val="24"/>
          <w:lang w:val="fr-CA"/>
        </w:rPr>
      </w:pPr>
      <w:r w:rsidRPr="00DD3983">
        <w:rPr>
          <w:rFonts w:ascii="Times New Roman" w:hAnsi="Times New Roman" w:cs="Times New Roman"/>
          <w:szCs w:val="24"/>
          <w:lang w:val="fr-CA"/>
        </w:rPr>
        <w:t>A:</w:t>
      </w:r>
      <w:r w:rsidRPr="00DD3983">
        <w:rPr>
          <w:rFonts w:ascii="Times New Roman" w:hAnsi="Times New Roman" w:cs="Times New Roman"/>
          <w:szCs w:val="24"/>
          <w:lang w:val="fr-CA"/>
        </w:rPr>
        <w:tab/>
      </w:r>
      <w:r w:rsidR="00EA0C02" w:rsidRPr="00EA0C02">
        <w:rPr>
          <w:rFonts w:ascii="Times New Roman" w:hAnsi="Times New Roman" w:cs="Times New Roman"/>
          <w:szCs w:val="24"/>
          <w:lang w:val="fr-CA"/>
        </w:rPr>
        <w:t>Contactez le Service à la clientèle des laboratoires CUSM au 514-934-1934, ext. 35687</w:t>
      </w:r>
    </w:p>
    <w:p w:rsidR="007020E9" w:rsidRDefault="007020E9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EA0C02" w:rsidRPr="00DD3983" w:rsidRDefault="00EA0C02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fr-CA"/>
        </w:rPr>
      </w:pPr>
    </w:p>
    <w:p w:rsidR="00271653" w:rsidRPr="00DD3983" w:rsidRDefault="005D0912" w:rsidP="0005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24"/>
          <w:lang w:val="fr-CA"/>
        </w:rPr>
      </w:pPr>
      <w:r w:rsidRPr="00DD3983">
        <w:rPr>
          <w:rFonts w:ascii="Times New Roman" w:hAnsi="Times New Roman" w:cs="Times New Roman"/>
          <w:b/>
          <w:color w:val="000000"/>
          <w:szCs w:val="24"/>
          <w:lang w:val="fr-CA"/>
        </w:rPr>
        <w:t>Q:</w:t>
      </w:r>
      <w:r w:rsidRPr="00DD3983">
        <w:rPr>
          <w:rFonts w:ascii="Times New Roman" w:hAnsi="Times New Roman" w:cs="Times New Roman"/>
          <w:b/>
          <w:color w:val="000000"/>
          <w:szCs w:val="24"/>
          <w:lang w:val="fr-CA"/>
        </w:rPr>
        <w:tab/>
      </w:r>
      <w:r w:rsidR="00EA0C02">
        <w:rPr>
          <w:rFonts w:ascii="Times New Roman" w:hAnsi="Times New Roman" w:cs="Times New Roman"/>
          <w:b/>
          <w:color w:val="000000"/>
          <w:szCs w:val="24"/>
          <w:lang w:val="fr-CA"/>
        </w:rPr>
        <w:t>Quel est le temps de traitement pour un résultat d’analyse spécifique?</w:t>
      </w:r>
    </w:p>
    <w:p w:rsidR="00271653" w:rsidRPr="00DD3983" w:rsidRDefault="005D0912" w:rsidP="00EA0C0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Cs w:val="24"/>
          <w:lang w:val="fr-CA"/>
        </w:rPr>
      </w:pPr>
      <w:r w:rsidRPr="00DD3983">
        <w:rPr>
          <w:rFonts w:ascii="Times New Roman" w:hAnsi="Times New Roman" w:cs="Times New Roman"/>
          <w:color w:val="000000"/>
          <w:szCs w:val="24"/>
          <w:lang w:val="fr-CA"/>
        </w:rPr>
        <w:t>A:</w:t>
      </w:r>
      <w:r w:rsidR="00271653" w:rsidRPr="00DD3983">
        <w:rPr>
          <w:rFonts w:ascii="Times New Roman" w:hAnsi="Times New Roman" w:cs="Times New Roman"/>
          <w:color w:val="000000"/>
          <w:szCs w:val="24"/>
          <w:lang w:val="fr-CA"/>
        </w:rPr>
        <w:tab/>
      </w:r>
      <w:r w:rsidR="000632B1">
        <w:rPr>
          <w:rFonts w:ascii="Times New Roman" w:hAnsi="Times New Roman" w:cs="Times New Roman"/>
          <w:color w:val="000000"/>
          <w:szCs w:val="24"/>
          <w:lang w:val="fr-CA"/>
        </w:rPr>
        <w:t>Veuillez vous</w:t>
      </w:r>
      <w:r w:rsidR="00EA0C02" w:rsidRPr="00EA0C02">
        <w:rPr>
          <w:rFonts w:ascii="Times New Roman" w:hAnsi="Times New Roman" w:cs="Times New Roman"/>
          <w:color w:val="000000"/>
          <w:szCs w:val="24"/>
          <w:lang w:val="fr-CA"/>
        </w:rPr>
        <w:t xml:space="preserve"> référer au Répertoire des analyses de laboratoire sur le site web des laboratoires du CUSM.</w:t>
      </w:r>
    </w:p>
    <w:p w:rsidR="00271653" w:rsidRPr="00DD3983" w:rsidRDefault="00271653" w:rsidP="00051CEE">
      <w:pPr>
        <w:spacing w:after="0" w:line="240" w:lineRule="auto"/>
        <w:rPr>
          <w:rFonts w:ascii="Times New Roman" w:hAnsi="Times New Roman" w:cs="Times New Roman"/>
          <w:sz w:val="20"/>
          <w:lang w:val="fr-CA"/>
        </w:rPr>
      </w:pPr>
    </w:p>
    <w:p w:rsidR="007020E9" w:rsidRPr="00DD3983" w:rsidRDefault="007020E9" w:rsidP="00051CEE">
      <w:pPr>
        <w:spacing w:after="0" w:line="240" w:lineRule="auto"/>
        <w:rPr>
          <w:rFonts w:ascii="Times New Roman" w:hAnsi="Times New Roman" w:cs="Times New Roman"/>
          <w:sz w:val="20"/>
          <w:lang w:val="fr-CA"/>
        </w:rPr>
      </w:pPr>
    </w:p>
    <w:sectPr w:rsidR="007020E9" w:rsidRPr="00DD3983" w:rsidSect="00DA11B0">
      <w:footerReference w:type="default" r:id="rId45"/>
      <w:pgSz w:w="12240" w:h="15840"/>
      <w:pgMar w:top="1260" w:right="1440" w:bottom="1440" w:left="1440" w:header="720" w:footer="46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53" w:rsidRDefault="00317A53" w:rsidP="00DA11B0">
      <w:pPr>
        <w:spacing w:after="0" w:line="240" w:lineRule="auto"/>
      </w:pPr>
      <w:r>
        <w:separator/>
      </w:r>
    </w:p>
  </w:endnote>
  <w:endnote w:type="continuationSeparator" w:id="0">
    <w:p w:rsidR="00317A53" w:rsidRDefault="00317A53" w:rsidP="00DA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53" w:rsidRPr="00785229" w:rsidRDefault="00317A53" w:rsidP="00C30FC8">
    <w:pPr>
      <w:pStyle w:val="Pieddepage"/>
      <w:pBdr>
        <w:top w:val="single" w:sz="4" w:space="1" w:color="auto"/>
      </w:pBdr>
      <w:rPr>
        <w:rFonts w:ascii="Times New Roman" w:hAnsi="Times New Roman" w:cs="Times New Roman"/>
        <w:lang w:val="fr-CA"/>
      </w:rPr>
    </w:pPr>
    <w:r w:rsidRPr="00785229">
      <w:rPr>
        <w:rFonts w:ascii="Times New Roman" w:hAnsi="Times New Roman" w:cs="Times New Roman"/>
        <w:lang w:val="fr-CA"/>
      </w:rPr>
      <w:t>Date de la dernière r</w:t>
    </w:r>
    <w:r>
      <w:rPr>
        <w:rFonts w:ascii="Times New Roman" w:hAnsi="Times New Roman" w:cs="Times New Roman"/>
        <w:lang w:val="fr-CA"/>
      </w:rPr>
      <w:t>évision</w:t>
    </w:r>
    <w:r w:rsidRPr="00785229">
      <w:rPr>
        <w:rFonts w:ascii="Times New Roman" w:hAnsi="Times New Roman" w:cs="Times New Roman"/>
        <w:lang w:val="fr-CA"/>
      </w:rPr>
      <w:t xml:space="preserve">: </w:t>
    </w:r>
    <w:r w:rsidR="006938BC">
      <w:rPr>
        <w:rFonts w:ascii="Times New Roman" w:hAnsi="Times New Roman" w:cs="Times New Roman"/>
        <w:lang w:val="fr-CA"/>
      </w:rPr>
      <w:t>01 MAI 2018</w:t>
    </w:r>
    <w:r w:rsidRPr="00C30FC8">
      <w:rPr>
        <w:rFonts w:ascii="Times New Roman" w:hAnsi="Times New Roman" w:cs="Times New Roman"/>
      </w:rPr>
      <w:ptab w:relativeTo="margin" w:alignment="right" w:leader="none"/>
    </w:r>
    <w:r w:rsidRPr="00785229">
      <w:rPr>
        <w:rFonts w:ascii="Times New Roman" w:hAnsi="Times New Roman" w:cs="Times New Roman"/>
        <w:lang w:val="fr-CA"/>
      </w:rPr>
      <w:t xml:space="preserve">Page: </w:t>
    </w:r>
    <w:r w:rsidRPr="00C30FC8">
      <w:rPr>
        <w:rFonts w:ascii="Times New Roman" w:hAnsi="Times New Roman" w:cs="Times New Roman"/>
      </w:rPr>
      <w:fldChar w:fldCharType="begin"/>
    </w:r>
    <w:r w:rsidRPr="00785229">
      <w:rPr>
        <w:rFonts w:ascii="Times New Roman" w:hAnsi="Times New Roman" w:cs="Times New Roman"/>
        <w:lang w:val="fr-CA"/>
      </w:rPr>
      <w:instrText xml:space="preserve"> PAGE  \* Arabic  \* MERGEFORMAT </w:instrText>
    </w:r>
    <w:r w:rsidRPr="00C30FC8">
      <w:rPr>
        <w:rFonts w:ascii="Times New Roman" w:hAnsi="Times New Roman" w:cs="Times New Roman"/>
      </w:rPr>
      <w:fldChar w:fldCharType="separate"/>
    </w:r>
    <w:r w:rsidR="004F2715">
      <w:rPr>
        <w:rFonts w:ascii="Times New Roman" w:hAnsi="Times New Roman" w:cs="Times New Roman"/>
        <w:noProof/>
        <w:lang w:val="fr-CA"/>
      </w:rPr>
      <w:t>18</w:t>
    </w:r>
    <w:r w:rsidRPr="00C30FC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53" w:rsidRDefault="00317A53" w:rsidP="00DA11B0">
      <w:pPr>
        <w:spacing w:after="0" w:line="240" w:lineRule="auto"/>
      </w:pPr>
      <w:r>
        <w:separator/>
      </w:r>
    </w:p>
  </w:footnote>
  <w:footnote w:type="continuationSeparator" w:id="0">
    <w:p w:rsidR="00317A53" w:rsidRDefault="00317A53" w:rsidP="00DA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5A084A"/>
    <w:lvl w:ilvl="0">
      <w:numFmt w:val="bullet"/>
      <w:lvlText w:val="*"/>
      <w:lvlJc w:val="left"/>
    </w:lvl>
  </w:abstractNum>
  <w:abstractNum w:abstractNumId="1" w15:restartNumberingAfterBreak="0">
    <w:nsid w:val="02C86696"/>
    <w:multiLevelType w:val="hybridMultilevel"/>
    <w:tmpl w:val="A652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3C14"/>
    <w:multiLevelType w:val="hybridMultilevel"/>
    <w:tmpl w:val="18D6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1247"/>
    <w:multiLevelType w:val="hybridMultilevel"/>
    <w:tmpl w:val="D9C4B1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446566"/>
    <w:multiLevelType w:val="hybridMultilevel"/>
    <w:tmpl w:val="8CFE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36062"/>
    <w:multiLevelType w:val="hybridMultilevel"/>
    <w:tmpl w:val="D4E024C0"/>
    <w:lvl w:ilvl="0" w:tplc="011CDF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84E5400"/>
    <w:multiLevelType w:val="hybridMultilevel"/>
    <w:tmpl w:val="2BEC6850"/>
    <w:lvl w:ilvl="0" w:tplc="55B697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fr-C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9B1F6B"/>
    <w:multiLevelType w:val="hybridMultilevel"/>
    <w:tmpl w:val="BDE20588"/>
    <w:lvl w:ilvl="0" w:tplc="743CBE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06782"/>
    <w:multiLevelType w:val="multilevel"/>
    <w:tmpl w:val="6014572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0B475108"/>
    <w:multiLevelType w:val="hybridMultilevel"/>
    <w:tmpl w:val="B7DA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8583F"/>
    <w:multiLevelType w:val="hybridMultilevel"/>
    <w:tmpl w:val="79D07D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2F1B75"/>
    <w:multiLevelType w:val="hybridMultilevel"/>
    <w:tmpl w:val="0AC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06AD1"/>
    <w:multiLevelType w:val="hybridMultilevel"/>
    <w:tmpl w:val="0F360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283161"/>
    <w:multiLevelType w:val="hybridMultilevel"/>
    <w:tmpl w:val="08AE76F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49595C"/>
    <w:multiLevelType w:val="hybridMultilevel"/>
    <w:tmpl w:val="5ACE150A"/>
    <w:lvl w:ilvl="0" w:tplc="8132C1C8">
      <w:start w:val="1"/>
      <w:numFmt w:val="decimal"/>
      <w:lvlText w:val="%1."/>
      <w:lvlJc w:val="left"/>
      <w:pPr>
        <w:ind w:left="720" w:hanging="360"/>
      </w:pPr>
      <w:rPr>
        <w:rFonts w:hint="default"/>
        <w:lang w:val="fr-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388D"/>
    <w:multiLevelType w:val="hybridMultilevel"/>
    <w:tmpl w:val="75E6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0350C"/>
    <w:multiLevelType w:val="multilevel"/>
    <w:tmpl w:val="7BDAECE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11162E"/>
    <w:multiLevelType w:val="hybridMultilevel"/>
    <w:tmpl w:val="6C7E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C5610"/>
    <w:multiLevelType w:val="hybridMultilevel"/>
    <w:tmpl w:val="BB2AB0F2"/>
    <w:lvl w:ilvl="0" w:tplc="5B5A084A">
      <w:numFmt w:val="bullet"/>
      <w:lvlText w:val=""/>
      <w:legacy w:legacy="1" w:legacySpace="0" w:legacyIndent="0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8CE30D1"/>
    <w:multiLevelType w:val="hybridMultilevel"/>
    <w:tmpl w:val="91781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15FB2"/>
    <w:multiLevelType w:val="hybridMultilevel"/>
    <w:tmpl w:val="D79C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1CF"/>
    <w:multiLevelType w:val="hybridMultilevel"/>
    <w:tmpl w:val="7100A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047322"/>
    <w:multiLevelType w:val="hybridMultilevel"/>
    <w:tmpl w:val="A09AB79C"/>
    <w:lvl w:ilvl="0" w:tplc="011CDFA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94235"/>
    <w:multiLevelType w:val="hybridMultilevel"/>
    <w:tmpl w:val="6C625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75E89"/>
    <w:multiLevelType w:val="hybridMultilevel"/>
    <w:tmpl w:val="3DDECAC0"/>
    <w:lvl w:ilvl="0" w:tplc="AEEE62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0016"/>
    <w:multiLevelType w:val="hybridMultilevel"/>
    <w:tmpl w:val="F89E53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2E4E17"/>
    <w:multiLevelType w:val="hybridMultilevel"/>
    <w:tmpl w:val="CE14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5058F"/>
    <w:multiLevelType w:val="hybridMultilevel"/>
    <w:tmpl w:val="DF2E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07469"/>
    <w:multiLevelType w:val="hybridMultilevel"/>
    <w:tmpl w:val="8A2E72D6"/>
    <w:lvl w:ilvl="0" w:tplc="BE4607AC">
      <w:start w:val="1"/>
      <w:numFmt w:val="decimal"/>
      <w:lvlText w:val="%1."/>
      <w:lvlJc w:val="left"/>
      <w:pPr>
        <w:ind w:left="1800" w:hanging="360"/>
      </w:pPr>
      <w:rPr>
        <w:rFonts w:ascii="Calibri" w:eastAsia="MS Mincho" w:hAnsi="Calibri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2B48C6"/>
    <w:multiLevelType w:val="hybridMultilevel"/>
    <w:tmpl w:val="3F06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1283A"/>
    <w:multiLevelType w:val="hybridMultilevel"/>
    <w:tmpl w:val="FCDC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942E43"/>
    <w:multiLevelType w:val="hybridMultilevel"/>
    <w:tmpl w:val="5D54CA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B004E"/>
    <w:multiLevelType w:val="hybridMultilevel"/>
    <w:tmpl w:val="E352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121D1"/>
    <w:multiLevelType w:val="hybridMultilevel"/>
    <w:tmpl w:val="AE384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80506"/>
    <w:multiLevelType w:val="hybridMultilevel"/>
    <w:tmpl w:val="DD883980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D31B5E"/>
    <w:multiLevelType w:val="hybridMultilevel"/>
    <w:tmpl w:val="DC76250C"/>
    <w:lvl w:ilvl="0" w:tplc="BE4607AC">
      <w:start w:val="1"/>
      <w:numFmt w:val="decimal"/>
      <w:lvlText w:val="%1."/>
      <w:lvlJc w:val="left"/>
      <w:pPr>
        <w:ind w:left="1440" w:hanging="360"/>
      </w:pPr>
      <w:rPr>
        <w:rFonts w:ascii="Calibri" w:eastAsia="MS Mincho" w:hAnsi="Calibri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5B10A6"/>
    <w:multiLevelType w:val="hybridMultilevel"/>
    <w:tmpl w:val="C3147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527EA3"/>
    <w:multiLevelType w:val="hybridMultilevel"/>
    <w:tmpl w:val="FB6A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56EF2"/>
    <w:multiLevelType w:val="hybridMultilevel"/>
    <w:tmpl w:val="AE3C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F2C63"/>
    <w:multiLevelType w:val="hybridMultilevel"/>
    <w:tmpl w:val="902C7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B2243E"/>
    <w:multiLevelType w:val="hybridMultilevel"/>
    <w:tmpl w:val="35D2221C"/>
    <w:lvl w:ilvl="0" w:tplc="DDD84D44">
      <w:start w:val="1"/>
      <w:numFmt w:val="decimal"/>
      <w:lvlText w:val="%1."/>
      <w:lvlJc w:val="left"/>
      <w:pPr>
        <w:ind w:left="720" w:hanging="360"/>
      </w:pPr>
      <w:rPr>
        <w:rFonts w:hint="default"/>
        <w:lang w:val="fr-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3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5">
    <w:abstractNumId w:val="23"/>
  </w:num>
  <w:num w:numId="6">
    <w:abstractNumId w:val="14"/>
  </w:num>
  <w:num w:numId="7">
    <w:abstractNumId w:val="8"/>
  </w:num>
  <w:num w:numId="8">
    <w:abstractNumId w:val="27"/>
  </w:num>
  <w:num w:numId="9">
    <w:abstractNumId w:val="20"/>
  </w:num>
  <w:num w:numId="10">
    <w:abstractNumId w:val="21"/>
  </w:num>
  <w:num w:numId="11">
    <w:abstractNumId w:val="1"/>
  </w:num>
  <w:num w:numId="12">
    <w:abstractNumId w:val="4"/>
  </w:num>
  <w:num w:numId="13">
    <w:abstractNumId w:val="22"/>
  </w:num>
  <w:num w:numId="14">
    <w:abstractNumId w:val="18"/>
  </w:num>
  <w:num w:numId="15">
    <w:abstractNumId w:val="37"/>
  </w:num>
  <w:num w:numId="16">
    <w:abstractNumId w:val="30"/>
  </w:num>
  <w:num w:numId="17">
    <w:abstractNumId w:val="26"/>
  </w:num>
  <w:num w:numId="18">
    <w:abstractNumId w:val="5"/>
  </w:num>
  <w:num w:numId="19">
    <w:abstractNumId w:val="39"/>
  </w:num>
  <w:num w:numId="20">
    <w:abstractNumId w:val="36"/>
  </w:num>
  <w:num w:numId="21">
    <w:abstractNumId w:val="16"/>
  </w:num>
  <w:num w:numId="22">
    <w:abstractNumId w:val="32"/>
  </w:num>
  <w:num w:numId="23">
    <w:abstractNumId w:val="2"/>
  </w:num>
  <w:num w:numId="24">
    <w:abstractNumId w:val="12"/>
  </w:num>
  <w:num w:numId="25">
    <w:abstractNumId w:val="38"/>
  </w:num>
  <w:num w:numId="26">
    <w:abstractNumId w:val="40"/>
  </w:num>
  <w:num w:numId="27">
    <w:abstractNumId w:val="6"/>
  </w:num>
  <w:num w:numId="28">
    <w:abstractNumId w:val="24"/>
  </w:num>
  <w:num w:numId="29">
    <w:abstractNumId w:val="19"/>
  </w:num>
  <w:num w:numId="30">
    <w:abstractNumId w:val="10"/>
  </w:num>
  <w:num w:numId="31">
    <w:abstractNumId w:val="11"/>
  </w:num>
  <w:num w:numId="32">
    <w:abstractNumId w:val="29"/>
  </w:num>
  <w:num w:numId="33">
    <w:abstractNumId w:val="25"/>
  </w:num>
  <w:num w:numId="34">
    <w:abstractNumId w:val="3"/>
  </w:num>
  <w:num w:numId="35">
    <w:abstractNumId w:val="7"/>
  </w:num>
  <w:num w:numId="36">
    <w:abstractNumId w:val="17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47"/>
    <w:rsid w:val="00007475"/>
    <w:rsid w:val="000209E7"/>
    <w:rsid w:val="00023F6F"/>
    <w:rsid w:val="00051CEE"/>
    <w:rsid w:val="00056FEC"/>
    <w:rsid w:val="000632B1"/>
    <w:rsid w:val="000667F7"/>
    <w:rsid w:val="00081096"/>
    <w:rsid w:val="000A4653"/>
    <w:rsid w:val="000B0439"/>
    <w:rsid w:val="000B3C76"/>
    <w:rsid w:val="000E2985"/>
    <w:rsid w:val="000E4F7D"/>
    <w:rsid w:val="000E763E"/>
    <w:rsid w:val="0010305E"/>
    <w:rsid w:val="00103A04"/>
    <w:rsid w:val="001134BD"/>
    <w:rsid w:val="001157B5"/>
    <w:rsid w:val="001174C3"/>
    <w:rsid w:val="001214D3"/>
    <w:rsid w:val="001222D6"/>
    <w:rsid w:val="00131F91"/>
    <w:rsid w:val="00147E5B"/>
    <w:rsid w:val="0015047A"/>
    <w:rsid w:val="001539F6"/>
    <w:rsid w:val="001546D5"/>
    <w:rsid w:val="00155348"/>
    <w:rsid w:val="00174611"/>
    <w:rsid w:val="00186D7A"/>
    <w:rsid w:val="00186FC9"/>
    <w:rsid w:val="001C0358"/>
    <w:rsid w:val="001C3F77"/>
    <w:rsid w:val="001E4F0C"/>
    <w:rsid w:val="002019A5"/>
    <w:rsid w:val="00212F99"/>
    <w:rsid w:val="0021664F"/>
    <w:rsid w:val="00231740"/>
    <w:rsid w:val="002339A8"/>
    <w:rsid w:val="00234F95"/>
    <w:rsid w:val="00235226"/>
    <w:rsid w:val="00246AEA"/>
    <w:rsid w:val="002715EE"/>
    <w:rsid w:val="00271653"/>
    <w:rsid w:val="0028559C"/>
    <w:rsid w:val="00292EEF"/>
    <w:rsid w:val="00295C72"/>
    <w:rsid w:val="00296032"/>
    <w:rsid w:val="002A3913"/>
    <w:rsid w:val="002B6C83"/>
    <w:rsid w:val="002D3C2F"/>
    <w:rsid w:val="002D4C3B"/>
    <w:rsid w:val="002F26E5"/>
    <w:rsid w:val="00310226"/>
    <w:rsid w:val="003113B6"/>
    <w:rsid w:val="00317A53"/>
    <w:rsid w:val="00322134"/>
    <w:rsid w:val="00344EED"/>
    <w:rsid w:val="003658FC"/>
    <w:rsid w:val="00366ABE"/>
    <w:rsid w:val="00382231"/>
    <w:rsid w:val="00392A71"/>
    <w:rsid w:val="00397633"/>
    <w:rsid w:val="003A70EC"/>
    <w:rsid w:val="003F37C5"/>
    <w:rsid w:val="00402CA8"/>
    <w:rsid w:val="00424C7C"/>
    <w:rsid w:val="0042615B"/>
    <w:rsid w:val="00433442"/>
    <w:rsid w:val="00453097"/>
    <w:rsid w:val="0045519C"/>
    <w:rsid w:val="004841FF"/>
    <w:rsid w:val="00486C6B"/>
    <w:rsid w:val="00492448"/>
    <w:rsid w:val="004950F5"/>
    <w:rsid w:val="004A41B3"/>
    <w:rsid w:val="004B14A7"/>
    <w:rsid w:val="004C7046"/>
    <w:rsid w:val="004D2E11"/>
    <w:rsid w:val="004D3C2F"/>
    <w:rsid w:val="004E318C"/>
    <w:rsid w:val="004F2715"/>
    <w:rsid w:val="00513B45"/>
    <w:rsid w:val="005237E3"/>
    <w:rsid w:val="0052559A"/>
    <w:rsid w:val="00534122"/>
    <w:rsid w:val="00553309"/>
    <w:rsid w:val="00563B05"/>
    <w:rsid w:val="00573CAF"/>
    <w:rsid w:val="005865A5"/>
    <w:rsid w:val="00587583"/>
    <w:rsid w:val="005934EF"/>
    <w:rsid w:val="005A445D"/>
    <w:rsid w:val="005A529D"/>
    <w:rsid w:val="005B3B7C"/>
    <w:rsid w:val="005C33F2"/>
    <w:rsid w:val="005D0912"/>
    <w:rsid w:val="005E7591"/>
    <w:rsid w:val="005F7B91"/>
    <w:rsid w:val="00611091"/>
    <w:rsid w:val="006200AB"/>
    <w:rsid w:val="00631596"/>
    <w:rsid w:val="0063552B"/>
    <w:rsid w:val="00636AE6"/>
    <w:rsid w:val="00645CA7"/>
    <w:rsid w:val="00660DDA"/>
    <w:rsid w:val="00665006"/>
    <w:rsid w:val="00672788"/>
    <w:rsid w:val="00690FF7"/>
    <w:rsid w:val="006938BC"/>
    <w:rsid w:val="006B5350"/>
    <w:rsid w:val="006B66BB"/>
    <w:rsid w:val="006B69F2"/>
    <w:rsid w:val="006B7C6E"/>
    <w:rsid w:val="006F25EC"/>
    <w:rsid w:val="007020E9"/>
    <w:rsid w:val="0071516D"/>
    <w:rsid w:val="00744F4F"/>
    <w:rsid w:val="00751E7E"/>
    <w:rsid w:val="00754255"/>
    <w:rsid w:val="00762D0F"/>
    <w:rsid w:val="007700D8"/>
    <w:rsid w:val="007711C4"/>
    <w:rsid w:val="007715BA"/>
    <w:rsid w:val="00785229"/>
    <w:rsid w:val="00787514"/>
    <w:rsid w:val="007915E2"/>
    <w:rsid w:val="00791F95"/>
    <w:rsid w:val="007A3099"/>
    <w:rsid w:val="007C3DCC"/>
    <w:rsid w:val="007D3EA1"/>
    <w:rsid w:val="007D6E8A"/>
    <w:rsid w:val="00800F6C"/>
    <w:rsid w:val="00807D46"/>
    <w:rsid w:val="00811A51"/>
    <w:rsid w:val="00831AD9"/>
    <w:rsid w:val="00842B47"/>
    <w:rsid w:val="00845295"/>
    <w:rsid w:val="008612F3"/>
    <w:rsid w:val="008A6EFE"/>
    <w:rsid w:val="008E31B3"/>
    <w:rsid w:val="008E5D48"/>
    <w:rsid w:val="008F77DC"/>
    <w:rsid w:val="00902C64"/>
    <w:rsid w:val="009220AE"/>
    <w:rsid w:val="009233CB"/>
    <w:rsid w:val="00925F8A"/>
    <w:rsid w:val="00926C2D"/>
    <w:rsid w:val="00930475"/>
    <w:rsid w:val="0093670E"/>
    <w:rsid w:val="00940606"/>
    <w:rsid w:val="0094081F"/>
    <w:rsid w:val="009413A2"/>
    <w:rsid w:val="009810BD"/>
    <w:rsid w:val="00995FB0"/>
    <w:rsid w:val="009B4146"/>
    <w:rsid w:val="009B68E0"/>
    <w:rsid w:val="009C16BB"/>
    <w:rsid w:val="009D102C"/>
    <w:rsid w:val="00A02B40"/>
    <w:rsid w:val="00A06C08"/>
    <w:rsid w:val="00A37271"/>
    <w:rsid w:val="00A551B9"/>
    <w:rsid w:val="00A62380"/>
    <w:rsid w:val="00A72923"/>
    <w:rsid w:val="00AA68B0"/>
    <w:rsid w:val="00AC1DFF"/>
    <w:rsid w:val="00AC499C"/>
    <w:rsid w:val="00AE0A01"/>
    <w:rsid w:val="00AE0A37"/>
    <w:rsid w:val="00AE7731"/>
    <w:rsid w:val="00B10641"/>
    <w:rsid w:val="00B27488"/>
    <w:rsid w:val="00B41235"/>
    <w:rsid w:val="00B47696"/>
    <w:rsid w:val="00B61D56"/>
    <w:rsid w:val="00B73C31"/>
    <w:rsid w:val="00B75002"/>
    <w:rsid w:val="00B764BB"/>
    <w:rsid w:val="00B83EAE"/>
    <w:rsid w:val="00B929D0"/>
    <w:rsid w:val="00B94392"/>
    <w:rsid w:val="00BA6AA1"/>
    <w:rsid w:val="00BC3B5B"/>
    <w:rsid w:val="00BD7B23"/>
    <w:rsid w:val="00C13E98"/>
    <w:rsid w:val="00C167DF"/>
    <w:rsid w:val="00C220BD"/>
    <w:rsid w:val="00C2280A"/>
    <w:rsid w:val="00C30B26"/>
    <w:rsid w:val="00C30C37"/>
    <w:rsid w:val="00C30FC8"/>
    <w:rsid w:val="00C44DB7"/>
    <w:rsid w:val="00C540DF"/>
    <w:rsid w:val="00C67F33"/>
    <w:rsid w:val="00C74F42"/>
    <w:rsid w:val="00C75190"/>
    <w:rsid w:val="00CE49EC"/>
    <w:rsid w:val="00CE6365"/>
    <w:rsid w:val="00CE6569"/>
    <w:rsid w:val="00CF0AAE"/>
    <w:rsid w:val="00D068D6"/>
    <w:rsid w:val="00D27CC5"/>
    <w:rsid w:val="00D355A8"/>
    <w:rsid w:val="00D43846"/>
    <w:rsid w:val="00D44762"/>
    <w:rsid w:val="00D54310"/>
    <w:rsid w:val="00D54E9C"/>
    <w:rsid w:val="00D7064A"/>
    <w:rsid w:val="00D73228"/>
    <w:rsid w:val="00D76A32"/>
    <w:rsid w:val="00D9206D"/>
    <w:rsid w:val="00D9322D"/>
    <w:rsid w:val="00DA110B"/>
    <w:rsid w:val="00DA11B0"/>
    <w:rsid w:val="00DA4C55"/>
    <w:rsid w:val="00DA7AEF"/>
    <w:rsid w:val="00DB730F"/>
    <w:rsid w:val="00DC108B"/>
    <w:rsid w:val="00DC69C5"/>
    <w:rsid w:val="00DD3983"/>
    <w:rsid w:val="00DD5F87"/>
    <w:rsid w:val="00E41E4C"/>
    <w:rsid w:val="00E43DCA"/>
    <w:rsid w:val="00E50CA0"/>
    <w:rsid w:val="00E548FD"/>
    <w:rsid w:val="00E8196E"/>
    <w:rsid w:val="00E86194"/>
    <w:rsid w:val="00E91D28"/>
    <w:rsid w:val="00E97D2B"/>
    <w:rsid w:val="00EA0C02"/>
    <w:rsid w:val="00EB17F2"/>
    <w:rsid w:val="00ED2DFC"/>
    <w:rsid w:val="00EF0153"/>
    <w:rsid w:val="00EF0E5F"/>
    <w:rsid w:val="00F21C59"/>
    <w:rsid w:val="00F36956"/>
    <w:rsid w:val="00F6319D"/>
    <w:rsid w:val="00F81D8F"/>
    <w:rsid w:val="00F862D6"/>
    <w:rsid w:val="00F91981"/>
    <w:rsid w:val="00FA69B8"/>
    <w:rsid w:val="00FB4F9F"/>
    <w:rsid w:val="00FC3082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7B9DFDB-AF02-41B1-9D53-AE093D3D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66B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0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3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62380"/>
    <w:pPr>
      <w:widowControl w:val="0"/>
      <w:spacing w:after="0" w:line="240" w:lineRule="auto"/>
    </w:pPr>
  </w:style>
  <w:style w:type="table" w:styleId="Grilledutableau">
    <w:name w:val="Table Grid"/>
    <w:basedOn w:val="TableauNormal"/>
    <w:uiPriority w:val="59"/>
    <w:rsid w:val="00A6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semiHidden/>
    <w:rsid w:val="00A6238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A62380"/>
    <w:rPr>
      <w:rFonts w:ascii="Courier New" w:eastAsia="Times New Roman" w:hAnsi="Courier New" w:cs="Times New Roman"/>
      <w:sz w:val="24"/>
      <w:szCs w:val="20"/>
    </w:rPr>
  </w:style>
  <w:style w:type="character" w:styleId="Lienhypertexte">
    <w:name w:val="Hyperlink"/>
    <w:uiPriority w:val="99"/>
    <w:rsid w:val="00A62380"/>
    <w:rPr>
      <w:color w:val="0000FF"/>
      <w:u w:val="single"/>
    </w:rPr>
  </w:style>
  <w:style w:type="table" w:styleId="Listeclaire-Accent1">
    <w:name w:val="Light List Accent 1"/>
    <w:basedOn w:val="TableauNormal"/>
    <w:uiPriority w:val="61"/>
    <w:rsid w:val="00A623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orpsdetexte">
    <w:name w:val="Body Text"/>
    <w:basedOn w:val="Normal"/>
    <w:link w:val="CorpsdetexteCar"/>
    <w:uiPriority w:val="1"/>
    <w:qFormat/>
    <w:rsid w:val="00ED2DFC"/>
    <w:pPr>
      <w:widowControl w:val="0"/>
      <w:spacing w:before="72" w:after="0" w:line="240" w:lineRule="auto"/>
      <w:ind w:left="382"/>
    </w:pPr>
    <w:rPr>
      <w:rFonts w:ascii="Times New Roman" w:eastAsia="Times New Roman" w:hAnsi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ED2DFC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ED2DFC"/>
    <w:pPr>
      <w:ind w:left="720"/>
      <w:contextualSpacing/>
    </w:pPr>
    <w:rPr>
      <w:rFonts w:ascii="Calibri" w:eastAsia="Calibri" w:hAnsi="Calibri" w:cs="Times New Roman"/>
      <w:lang w:val="en-CA"/>
    </w:rPr>
  </w:style>
  <w:style w:type="character" w:customStyle="1" w:styleId="Titre1Car">
    <w:name w:val="Titre 1 Car"/>
    <w:basedOn w:val="Policepardfaut"/>
    <w:link w:val="Titre1"/>
    <w:uiPriority w:val="9"/>
    <w:rsid w:val="006B6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E0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E0A37"/>
    <w:pPr>
      <w:outlineLvl w:val="9"/>
    </w:pPr>
    <w:rPr>
      <w:lang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AE0A3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E0A37"/>
    <w:pPr>
      <w:spacing w:after="100"/>
      <w:ind w:left="2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A37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3522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5226"/>
    <w:pPr>
      <w:spacing w:before="120" w:after="24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754255"/>
  </w:style>
  <w:style w:type="character" w:styleId="Accentuation">
    <w:name w:val="Emphasis"/>
    <w:basedOn w:val="Policepardfaut"/>
    <w:uiPriority w:val="20"/>
    <w:qFormat/>
    <w:rsid w:val="00754255"/>
    <w:rPr>
      <w:i/>
      <w:iCs/>
    </w:rPr>
  </w:style>
  <w:style w:type="character" w:styleId="lev">
    <w:name w:val="Strong"/>
    <w:basedOn w:val="Policepardfaut"/>
    <w:uiPriority w:val="22"/>
    <w:qFormat/>
    <w:rsid w:val="00754255"/>
    <w:rPr>
      <w:b/>
      <w:bCs/>
    </w:rPr>
  </w:style>
  <w:style w:type="paragraph" w:customStyle="1" w:styleId="Title1">
    <w:name w:val="Title1"/>
    <w:basedOn w:val="Normal"/>
    <w:rsid w:val="0075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-solution-name">
    <w:name w:val="conf-solution-name"/>
    <w:basedOn w:val="Policepardfaut"/>
    <w:rsid w:val="00754255"/>
  </w:style>
  <w:style w:type="character" w:customStyle="1" w:styleId="Titre3Car">
    <w:name w:val="Titre 3 Car"/>
    <w:basedOn w:val="Policepardfaut"/>
    <w:link w:val="Titre3"/>
    <w:uiPriority w:val="9"/>
    <w:rsid w:val="00C13E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3">
    <w:name w:val="toc 3"/>
    <w:basedOn w:val="Normal"/>
    <w:next w:val="Normal"/>
    <w:autoRedefine/>
    <w:uiPriority w:val="39"/>
    <w:unhideWhenUsed/>
    <w:rsid w:val="001E4F0C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DA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1B0"/>
  </w:style>
  <w:style w:type="paragraph" w:styleId="Pieddepage">
    <w:name w:val="footer"/>
    <w:basedOn w:val="Normal"/>
    <w:link w:val="PieddepageCar"/>
    <w:uiPriority w:val="99"/>
    <w:unhideWhenUsed/>
    <w:rsid w:val="00DA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6299">
                                  <w:marLeft w:val="0"/>
                                  <w:marRight w:val="-148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20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1737">
                                  <w:marLeft w:val="0"/>
                                  <w:marRight w:val="-148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943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93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2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5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1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411">
              <w:marLeft w:val="0"/>
              <w:marRight w:val="0"/>
              <w:marTop w:val="0"/>
              <w:marBottom w:val="0"/>
              <w:divBdr>
                <w:top w:val="single" w:sz="6" w:space="0" w:color="D4B4B3"/>
                <w:left w:val="single" w:sz="6" w:space="0" w:color="D4B4B3"/>
                <w:bottom w:val="single" w:sz="6" w:space="0" w:color="D4B4B3"/>
                <w:right w:val="single" w:sz="6" w:space="0" w:color="D4B4B3"/>
              </w:divBdr>
              <w:divsChild>
                <w:div w:id="164642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8780">
                      <w:marLeft w:val="-135"/>
                      <w:marRight w:val="0"/>
                      <w:marTop w:val="0"/>
                      <w:marBottom w:val="0"/>
                      <w:divBdr>
                        <w:top w:val="single" w:sz="6" w:space="5" w:color="D4B4B3"/>
                        <w:left w:val="none" w:sz="0" w:space="0" w:color="auto"/>
                        <w:bottom w:val="single" w:sz="6" w:space="0" w:color="D4B4B3"/>
                        <w:right w:val="none" w:sz="0" w:space="0" w:color="auto"/>
                      </w:divBdr>
                      <w:divsChild>
                        <w:div w:id="42319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4B4B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3242">
          <w:marLeft w:val="0"/>
          <w:marRight w:val="0"/>
          <w:marTop w:val="150"/>
          <w:marBottom w:val="240"/>
          <w:divBdr>
            <w:top w:val="single" w:sz="6" w:space="8" w:color="3572B0"/>
            <w:left w:val="single" w:sz="6" w:space="31" w:color="3572B0"/>
            <w:bottom w:val="single" w:sz="6" w:space="8" w:color="3572B0"/>
            <w:right w:val="single" w:sz="6" w:space="8" w:color="3572B0"/>
          </w:divBdr>
          <w:divsChild>
            <w:div w:id="1391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865">
          <w:marLeft w:val="0"/>
          <w:marRight w:val="0"/>
          <w:marTop w:val="150"/>
          <w:marBottom w:val="240"/>
          <w:divBdr>
            <w:top w:val="single" w:sz="6" w:space="8" w:color="3572B0"/>
            <w:left w:val="single" w:sz="6" w:space="31" w:color="3572B0"/>
            <w:bottom w:val="single" w:sz="6" w:space="8" w:color="3572B0"/>
            <w:right w:val="single" w:sz="6" w:space="8" w:color="3572B0"/>
          </w:divBdr>
          <w:divsChild>
            <w:div w:id="1431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usm.ca/laboratoires/page/communiqu%C3%A9s" TargetMode="External"/><Relationship Id="rId18" Type="http://schemas.openxmlformats.org/officeDocument/2006/relationships/hyperlink" Target="https://muhc.ca/laboratoires/page/muhc-pathology-laboratory" TargetMode="External"/><Relationship Id="rId26" Type="http://schemas.openxmlformats.org/officeDocument/2006/relationships/hyperlink" Target="https://cusm.ca/sites/default/files/docs/m-Labs/DM-3103Parasitologie-requete-requisition-2015-08-11.pdf" TargetMode="External"/><Relationship Id="rId39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cusm.ca/laboratoires/page/laboratoires-pathologie-cusm" TargetMode="External"/><Relationship Id="rId34" Type="http://schemas.openxmlformats.org/officeDocument/2006/relationships/hyperlink" Target="https://cusm.ca/laboratoires/page/communiqu%C3%A9s" TargetMode="External"/><Relationship Id="rId42" Type="http://schemas.openxmlformats.org/officeDocument/2006/relationships/hyperlink" Target="https://cusm.ca/laboratoires/profile/laboratoires-biologie-m%C3%A9dicale-cus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usm.ca/laboratoires/profile/laboratoires-biologie-m%C3%A9dicale-cusm" TargetMode="External"/><Relationship Id="rId17" Type="http://schemas.openxmlformats.org/officeDocument/2006/relationships/hyperlink" Target="https://cusm.ca/sites/default/files/docs/m-Labs/PathologyRequisitionFinal.pdf" TargetMode="External"/><Relationship Id="rId25" Type="http://schemas.openxmlformats.org/officeDocument/2006/relationships/hyperlink" Target="https://cusm.ca/sites/default/files/docs/m-Labs/Summary_Karyotype_FISH_Testing_Adult_Hematology-Oncology_Specimens.pdf" TargetMode="External"/><Relationship Id="rId33" Type="http://schemas.openxmlformats.org/officeDocument/2006/relationships/hyperlink" Target="https://muhc.ca/laboratoires/page/muhc-pathology-laboratory" TargetMode="External"/><Relationship Id="rId38" Type="http://schemas.openxmlformats.org/officeDocument/2006/relationships/image" Target="cid:image002.jpg@01D3E0A2.A8E30390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usm.ca/laboratoires/page/politiques-et-proc%C3%A9dures" TargetMode="External"/><Relationship Id="rId20" Type="http://schemas.openxmlformats.org/officeDocument/2006/relationships/hyperlink" Target="https://cusm.ca/sites/default/files/docs/m-Labs/DM-5047_Cytopathology_non_gynecological_requisition.pdf" TargetMode="External"/><Relationship Id="rId29" Type="http://schemas.openxmlformats.org/officeDocument/2006/relationships/hyperlink" Target="https://cusm.ca/sites/default/files/docs/m-Labs/DM-3172_Laboratoires_Internal_Requisition.pdf" TargetMode="External"/><Relationship Id="rId4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sm.ca/laboratoires/dashboard" TargetMode="External"/><Relationship Id="rId24" Type="http://schemas.openxmlformats.org/officeDocument/2006/relationships/hyperlink" Target="https://cusm.ca/sites/default/files/docs/m-Labs/DM-3342_Cytogenetics_Requisition.pdf" TargetMode="External"/><Relationship Id="rId32" Type="http://schemas.openxmlformats.org/officeDocument/2006/relationships/hyperlink" Target="https://cusm.ca/sites/default/files/docs/m-Labs/DM-4632_Molecular_Diagnostics.pdf" TargetMode="External"/><Relationship Id="rId37" Type="http://schemas.openxmlformats.org/officeDocument/2006/relationships/image" Target="media/image5.jpeg"/><Relationship Id="rId40" Type="http://schemas.openxmlformats.org/officeDocument/2006/relationships/image" Target="cid:image003.jpg@01D3E0A2.A8E30390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cusm.ca/sites/default/files/docs/m-Labs/5-11-1-F-DM-3472_MUHC_Transfusion_Services_Requisition-2016-Mar7.pdf" TargetMode="External"/><Relationship Id="rId28" Type="http://schemas.openxmlformats.org/officeDocument/2006/relationships/hyperlink" Target="https://cusm.ca/sites/default/files/docs/m-Labs/DM-3165_Laboratories_requisition.pdf" TargetMode="External"/><Relationship Id="rId36" Type="http://schemas.openxmlformats.org/officeDocument/2006/relationships/hyperlink" Target="https://muhc.ca/laboratoires/profile/clinical-laboratories" TargetMode="External"/><Relationship Id="rId10" Type="http://schemas.openxmlformats.org/officeDocument/2006/relationships/hyperlink" Target="mailto:laboratoiresCUSM@muhc.mcgill.ca" TargetMode="External"/><Relationship Id="rId19" Type="http://schemas.openxmlformats.org/officeDocument/2006/relationships/hyperlink" Target="https://cusm.ca/sites/default/files/docs/m-Labs/DM5022Laboratoires_Common-requisition-version-2016-03-31.pdf" TargetMode="External"/><Relationship Id="rId31" Type="http://schemas.openxmlformats.org/officeDocument/2006/relationships/hyperlink" Target="https://cusm.ca/sites/default/files/docs/m-Labs/Guide_Micro_Reque%CC%82teFR-EN.pdf" TargetMode="External"/><Relationship Id="rId44" Type="http://schemas.openxmlformats.org/officeDocument/2006/relationships/hyperlink" Target="http://msssa4.msss.gouv.qc.ca/intra/formres.nsf/c6dfb077f4130b4985256e38006a9ef0/c026b91c59f6c0a78525785e0064430f/$FILE/AH-612_DT9186(2012-05)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cusm.ca/sites/default/files/docs/m-Labs/HLA5-11-1-F-Requisition-DM-4606-Rev-20160316.pdf" TargetMode="External"/><Relationship Id="rId27" Type="http://schemas.openxmlformats.org/officeDocument/2006/relationships/hyperlink" Target="https://cusm.ca/sites/default/files/docs/m-Labs/Guide_Para_RequeteFR-EN.pdf" TargetMode="External"/><Relationship Id="rId30" Type="http://schemas.openxmlformats.org/officeDocument/2006/relationships/hyperlink" Target="https://cusm.ca/sites/default/files/docs/m-Labs/DM-3166_Microbiology_requisition_Fr.pdf" TargetMode="External"/><Relationship Id="rId35" Type="http://schemas.openxmlformats.org/officeDocument/2006/relationships/hyperlink" Target="http://optmq.org/wp-content/uploads/2013/11/Transport4eedition.pdf" TargetMode="External"/><Relationship Id="rId43" Type="http://schemas.openxmlformats.org/officeDocument/2006/relationships/hyperlink" Target="http://msssa4.msss.gouv.qc.ca/fr/document/d26ngest.nsf/1f71b4b2831203278525656b0004f8bf/8b6bf54d5701da008525785c004d0d65/$FILE/2011-012%20(11-09-29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62E0-910A-4DE0-90F4-55F03372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3732DE4B</Template>
  <TotalTime>0</TotalTime>
  <Pages>18</Pages>
  <Words>3856</Words>
  <Characters>21208</Characters>
  <Application>Microsoft Office Word</Application>
  <DocSecurity>0</DocSecurity>
  <Lines>176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MUHC</Company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LAFONTAINE;TOULA NICKOLAOU</dc:creator>
  <cp:lastModifiedBy>Lara Geloso (CCSMTL DSP)</cp:lastModifiedBy>
  <cp:revision>2</cp:revision>
  <cp:lastPrinted>2018-05-07T11:10:00Z</cp:lastPrinted>
  <dcterms:created xsi:type="dcterms:W3CDTF">2022-10-19T15:15:00Z</dcterms:created>
  <dcterms:modified xsi:type="dcterms:W3CDTF">2022-10-19T15:15:00Z</dcterms:modified>
</cp:coreProperties>
</file>